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D0A" w:rsidRPr="00A13D0A" w:rsidRDefault="00A13D0A" w:rsidP="00A13D0A">
      <w:pPr>
        <w:pStyle w:val="BibliotecaUniv-Texto"/>
        <w:numPr>
          <w:ilvl w:val="0"/>
          <w:numId w:val="8"/>
        </w:numPr>
        <w:tabs>
          <w:tab w:val="clear" w:pos="454"/>
          <w:tab w:val="clear" w:pos="680"/>
        </w:tabs>
        <w:spacing w:line="247" w:lineRule="auto"/>
        <w:ind w:left="284" w:hanging="295"/>
        <w:rPr>
          <w:b/>
          <w:snapToGrid w:val="0"/>
          <w:sz w:val="24"/>
          <w:u w:val="single"/>
        </w:rPr>
      </w:pPr>
      <w:r w:rsidRPr="00A13D0A">
        <w:rPr>
          <w:b/>
          <w:snapToGrid w:val="0"/>
          <w:sz w:val="24"/>
          <w:u w:val="single"/>
        </w:rPr>
        <w:t>Yoshi S.A.</w:t>
      </w:r>
    </w:p>
    <w:p w:rsidR="00A13D0A" w:rsidRDefault="00A13D0A" w:rsidP="00A13D0A">
      <w:pPr>
        <w:pStyle w:val="BibliotecaUniv-Texto"/>
        <w:spacing w:line="247" w:lineRule="auto"/>
        <w:rPr>
          <w:b/>
          <w:sz w:val="24"/>
        </w:rPr>
      </w:pPr>
    </w:p>
    <w:p w:rsidR="00A13D0A" w:rsidRDefault="00A13D0A" w:rsidP="00A13D0A">
      <w:pPr>
        <w:pStyle w:val="BibliotecaUniv-Texto"/>
        <w:spacing w:line="247" w:lineRule="auto"/>
        <w:rPr>
          <w:b/>
        </w:rPr>
      </w:pPr>
      <w:r>
        <w:rPr>
          <w:b/>
        </w:rPr>
        <w:t>Planteamiento</w:t>
      </w:r>
    </w:p>
    <w:p w:rsidR="00A13D0A" w:rsidRDefault="00A13D0A" w:rsidP="00A13D0A">
      <w:pPr>
        <w:pStyle w:val="BibliotecaUniv-Texto"/>
        <w:spacing w:line="247" w:lineRule="auto"/>
        <w:rPr>
          <w:b/>
          <w:sz w:val="24"/>
        </w:rPr>
      </w:pPr>
    </w:p>
    <w:p w:rsidR="00A13D0A" w:rsidRDefault="00A13D0A" w:rsidP="00A13D0A">
      <w:pPr>
        <w:pStyle w:val="BibliotecaUniv-Texto"/>
        <w:spacing w:line="247" w:lineRule="auto"/>
      </w:pPr>
      <w:r>
        <w:rPr>
          <w:snapToGrid w:val="0"/>
        </w:rPr>
        <w:tab/>
        <w:t>La señorita Antonia Robles ha decidido poner una empresa de asesoría financiera llamada Yoshi S.A., con la finalidad de prestar servicios de consultoría con énfasis en el análisis de riesgo. A la fecha, Yoshi cuenta con tres importantes clientes:</w:t>
      </w:r>
    </w:p>
    <w:p w:rsidR="00A13D0A" w:rsidRDefault="00A13D0A" w:rsidP="00A13D0A">
      <w:pPr>
        <w:pStyle w:val="BibliotecaUniv-Texto"/>
        <w:spacing w:line="247" w:lineRule="auto"/>
        <w:rPr>
          <w:sz w:val="24"/>
        </w:rPr>
      </w:pPr>
    </w:p>
    <w:p w:rsidR="00A13D0A" w:rsidRDefault="00A13D0A" w:rsidP="00A13D0A">
      <w:pPr>
        <w:pStyle w:val="BibliotecaUniv-Texto"/>
        <w:numPr>
          <w:ilvl w:val="0"/>
          <w:numId w:val="2"/>
        </w:numPr>
        <w:spacing w:line="247" w:lineRule="auto"/>
        <w:ind w:left="357" w:hanging="357"/>
      </w:pPr>
      <w:r>
        <w:t>El señor Penalillo.</w:t>
      </w:r>
    </w:p>
    <w:p w:rsidR="00A13D0A" w:rsidRDefault="00A13D0A" w:rsidP="00A13D0A">
      <w:pPr>
        <w:pStyle w:val="BibliotecaUniv-Texto"/>
        <w:numPr>
          <w:ilvl w:val="0"/>
          <w:numId w:val="2"/>
        </w:numPr>
        <w:spacing w:line="247" w:lineRule="auto"/>
        <w:ind w:left="357" w:hanging="357"/>
      </w:pPr>
      <w:r>
        <w:t>El Consorcio Ant.</w:t>
      </w:r>
    </w:p>
    <w:p w:rsidR="00A13D0A" w:rsidRDefault="00A13D0A" w:rsidP="00A13D0A">
      <w:pPr>
        <w:pStyle w:val="BibliotecaUniv-Texto"/>
        <w:numPr>
          <w:ilvl w:val="0"/>
          <w:numId w:val="2"/>
        </w:numPr>
        <w:spacing w:line="247" w:lineRule="auto"/>
        <w:ind w:left="357" w:hanging="357"/>
      </w:pPr>
      <w:r>
        <w:t>La familia Corleón.</w:t>
      </w:r>
    </w:p>
    <w:p w:rsidR="00A13D0A" w:rsidRDefault="00A13D0A" w:rsidP="00A13D0A">
      <w:pPr>
        <w:pStyle w:val="BibliotecaUniv-Texto"/>
        <w:spacing w:line="247" w:lineRule="auto"/>
        <w:rPr>
          <w:sz w:val="24"/>
        </w:rPr>
      </w:pPr>
    </w:p>
    <w:p w:rsidR="00A13D0A" w:rsidRDefault="00A13D0A" w:rsidP="00A13D0A">
      <w:pPr>
        <w:pStyle w:val="BibliotecaUniv-Texto"/>
        <w:spacing w:line="247" w:lineRule="auto"/>
        <w:rPr>
          <w:b/>
        </w:rPr>
      </w:pPr>
      <w:r>
        <w:rPr>
          <w:b/>
        </w:rPr>
        <w:t>El señor Penalillo</w:t>
      </w:r>
    </w:p>
    <w:p w:rsidR="00A13D0A" w:rsidRDefault="00A13D0A" w:rsidP="00A13D0A">
      <w:pPr>
        <w:pStyle w:val="BibliotecaUniv-Texto"/>
        <w:spacing w:line="247" w:lineRule="auto"/>
        <w:rPr>
          <w:snapToGrid w:val="0"/>
          <w:sz w:val="24"/>
        </w:rPr>
      </w:pPr>
    </w:p>
    <w:p w:rsidR="00A13D0A" w:rsidRDefault="00A13D0A" w:rsidP="00A13D0A">
      <w:pPr>
        <w:pStyle w:val="BibliotecaUniv-Texto"/>
        <w:spacing w:line="247" w:lineRule="auto"/>
        <w:rPr>
          <w:snapToGrid w:val="0"/>
        </w:rPr>
      </w:pPr>
      <w:r>
        <w:rPr>
          <w:snapToGrid w:val="0"/>
        </w:rPr>
        <w:tab/>
        <w:t>Después de fracasar en su iniciativa de poner una fábrica de vestidos de noche, el Sr. Penalillo ha decidido diversificar su cartera de proyectos. Por ello, ha logrado reunir información acerca de 15 proyectos distintos en diferentes actividades, que además son independientes. Todos estos proyectos cuentan con una vida útil de 10 años.</w:t>
      </w:r>
    </w:p>
    <w:p w:rsidR="00A13D0A" w:rsidRDefault="00A13D0A" w:rsidP="00A13D0A">
      <w:pPr>
        <w:pStyle w:val="BibliotecaUniv-Texto"/>
        <w:spacing w:line="247" w:lineRule="auto"/>
        <w:rPr>
          <w:snapToGrid w:val="0"/>
          <w:sz w:val="24"/>
        </w:rPr>
      </w:pPr>
    </w:p>
    <w:p w:rsidR="00A13D0A" w:rsidRDefault="00A13D0A" w:rsidP="00A13D0A">
      <w:pPr>
        <w:pStyle w:val="BibliotecaUniv-Texto"/>
        <w:spacing w:line="247" w:lineRule="auto"/>
        <w:rPr>
          <w:snapToGrid w:val="0"/>
        </w:rPr>
      </w:pPr>
      <w:r>
        <w:rPr>
          <w:snapToGrid w:val="0"/>
        </w:rPr>
        <w:tab/>
        <w:t>El Sr. Penalillo está convencido de que los beneficios netos anuales de estos proyectos se comportan según una distribución normal y son independientes entre sí o están perfectamente correlacionados (año a año). Toda la información relevante se muestra en el siguiente cuadro (en miles de soles):</w:t>
      </w:r>
    </w:p>
    <w:p w:rsidR="00A13D0A" w:rsidRDefault="00A13D0A" w:rsidP="00A13D0A">
      <w:pPr>
        <w:pStyle w:val="BibliotecaUniv-Texto"/>
        <w:spacing w:line="247" w:lineRule="auto"/>
        <w:rPr>
          <w:snapToGrid w:val="0"/>
        </w:rPr>
      </w:pPr>
    </w:p>
    <w:tbl>
      <w:tblPr>
        <w:tblW w:w="0" w:type="auto"/>
        <w:jc w:val="center"/>
        <w:tblLayout w:type="fixed"/>
        <w:tblCellMar>
          <w:left w:w="70" w:type="dxa"/>
          <w:right w:w="70" w:type="dxa"/>
        </w:tblCellMar>
        <w:tblLook w:val="0000" w:firstRow="0" w:lastRow="0" w:firstColumn="0" w:lastColumn="0" w:noHBand="0" w:noVBand="0"/>
      </w:tblPr>
      <w:tblGrid>
        <w:gridCol w:w="354"/>
        <w:gridCol w:w="2268"/>
        <w:gridCol w:w="850"/>
        <w:gridCol w:w="709"/>
        <w:gridCol w:w="709"/>
        <w:gridCol w:w="1559"/>
      </w:tblGrid>
      <w:tr w:rsidR="00A13D0A" w:rsidRPr="00571778" w:rsidTr="003A060C">
        <w:trPr>
          <w:cantSplit/>
          <w:jc w:val="center"/>
        </w:trPr>
        <w:tc>
          <w:tcPr>
            <w:tcW w:w="354" w:type="dxa"/>
            <w:tcBorders>
              <w:top w:val="single" w:sz="6" w:space="0" w:color="auto"/>
              <w:left w:val="single" w:sz="6" w:space="0" w:color="auto"/>
              <w:right w:val="single" w:sz="6" w:space="0" w:color="auto"/>
            </w:tcBorders>
          </w:tcPr>
          <w:p w:rsidR="00A13D0A" w:rsidRPr="00571778" w:rsidRDefault="00A13D0A" w:rsidP="003A060C">
            <w:pPr>
              <w:pStyle w:val="BibliotecaUniv-Texto"/>
              <w:spacing w:line="245" w:lineRule="auto"/>
              <w:rPr>
                <w:rFonts w:eastAsiaTheme="minorEastAsia"/>
                <w:snapToGrid w:val="0"/>
                <w:sz w:val="16"/>
              </w:rPr>
            </w:pPr>
          </w:p>
        </w:tc>
        <w:tc>
          <w:tcPr>
            <w:tcW w:w="2268" w:type="dxa"/>
            <w:vMerge w:val="restart"/>
            <w:tcBorders>
              <w:top w:val="single" w:sz="6" w:space="0" w:color="auto"/>
              <w:left w:val="nil"/>
              <w:right w:val="single" w:sz="6" w:space="0" w:color="auto"/>
            </w:tcBorders>
            <w:vAlign w:val="center"/>
          </w:tcPr>
          <w:p w:rsidR="00A13D0A" w:rsidRPr="00571778" w:rsidRDefault="00A13D0A" w:rsidP="003A060C">
            <w:pPr>
              <w:pStyle w:val="BibliotecaUniv-Texto"/>
              <w:spacing w:line="245" w:lineRule="auto"/>
              <w:jc w:val="center"/>
              <w:rPr>
                <w:rFonts w:eastAsiaTheme="minorEastAsia"/>
                <w:b/>
                <w:snapToGrid w:val="0"/>
                <w:sz w:val="16"/>
              </w:rPr>
            </w:pPr>
            <w:r w:rsidRPr="00571778">
              <w:rPr>
                <w:rFonts w:eastAsiaTheme="minorEastAsia"/>
                <w:b/>
                <w:snapToGrid w:val="0"/>
                <w:sz w:val="16"/>
              </w:rPr>
              <w:t>Proyecto</w:t>
            </w:r>
          </w:p>
        </w:tc>
        <w:tc>
          <w:tcPr>
            <w:tcW w:w="850" w:type="dxa"/>
            <w:vMerge w:val="restart"/>
            <w:tcBorders>
              <w:top w:val="single" w:sz="6" w:space="0" w:color="auto"/>
              <w:left w:val="nil"/>
              <w:right w:val="single" w:sz="6" w:space="0" w:color="auto"/>
            </w:tcBorders>
            <w:vAlign w:val="center"/>
          </w:tcPr>
          <w:p w:rsidR="00A13D0A" w:rsidRPr="00571778" w:rsidRDefault="00A13D0A" w:rsidP="003A060C">
            <w:pPr>
              <w:pStyle w:val="BibliotecaUniv-Texto"/>
              <w:spacing w:line="245" w:lineRule="auto"/>
              <w:jc w:val="center"/>
              <w:rPr>
                <w:rFonts w:eastAsiaTheme="minorEastAsia"/>
                <w:b/>
                <w:snapToGrid w:val="0"/>
                <w:sz w:val="16"/>
              </w:rPr>
            </w:pPr>
            <w:r w:rsidRPr="00571778">
              <w:rPr>
                <w:rFonts w:eastAsiaTheme="minorEastAsia"/>
                <w:b/>
                <w:snapToGrid w:val="0"/>
                <w:sz w:val="16"/>
              </w:rPr>
              <w:t>Inversión</w:t>
            </w:r>
          </w:p>
        </w:tc>
        <w:tc>
          <w:tcPr>
            <w:tcW w:w="2977" w:type="dxa"/>
            <w:gridSpan w:val="3"/>
            <w:tcBorders>
              <w:top w:val="single" w:sz="6" w:space="0" w:color="auto"/>
              <w:left w:val="nil"/>
              <w:bottom w:val="single" w:sz="6" w:space="0" w:color="auto"/>
              <w:right w:val="single" w:sz="6" w:space="0" w:color="auto"/>
            </w:tcBorders>
          </w:tcPr>
          <w:p w:rsidR="00A13D0A" w:rsidRPr="00571778" w:rsidRDefault="00A13D0A" w:rsidP="003A060C">
            <w:pPr>
              <w:pStyle w:val="BibliotecaUniv-Texto"/>
              <w:spacing w:line="245" w:lineRule="auto"/>
              <w:jc w:val="center"/>
              <w:rPr>
                <w:rFonts w:eastAsiaTheme="minorEastAsia"/>
                <w:b/>
                <w:snapToGrid w:val="0"/>
                <w:sz w:val="16"/>
              </w:rPr>
            </w:pPr>
            <w:r w:rsidRPr="00571778">
              <w:rPr>
                <w:rFonts w:eastAsiaTheme="minorEastAsia"/>
                <w:b/>
                <w:snapToGrid w:val="0"/>
                <w:sz w:val="16"/>
              </w:rPr>
              <w:t>Beneficios anuales</w:t>
            </w:r>
          </w:p>
        </w:tc>
      </w:tr>
      <w:tr w:rsidR="00A13D0A" w:rsidRPr="00571778" w:rsidTr="003A060C">
        <w:trPr>
          <w:cantSplit/>
          <w:jc w:val="center"/>
        </w:trPr>
        <w:tc>
          <w:tcPr>
            <w:tcW w:w="354" w:type="dxa"/>
            <w:tcBorders>
              <w:left w:val="single" w:sz="6" w:space="0" w:color="auto"/>
              <w:right w:val="single" w:sz="6" w:space="0" w:color="auto"/>
            </w:tcBorders>
          </w:tcPr>
          <w:p w:rsidR="00A13D0A" w:rsidRPr="00571778" w:rsidRDefault="00A13D0A" w:rsidP="003A060C">
            <w:pPr>
              <w:pStyle w:val="BibliotecaUniv-Texto"/>
              <w:spacing w:line="245" w:lineRule="auto"/>
              <w:rPr>
                <w:rFonts w:eastAsiaTheme="minorEastAsia"/>
                <w:snapToGrid w:val="0"/>
                <w:sz w:val="16"/>
              </w:rPr>
            </w:pPr>
          </w:p>
        </w:tc>
        <w:tc>
          <w:tcPr>
            <w:tcW w:w="2268" w:type="dxa"/>
            <w:vMerge/>
            <w:tcBorders>
              <w:left w:val="nil"/>
              <w:right w:val="single" w:sz="6" w:space="0" w:color="auto"/>
            </w:tcBorders>
          </w:tcPr>
          <w:p w:rsidR="00A13D0A" w:rsidRPr="00571778" w:rsidRDefault="00A13D0A" w:rsidP="003A060C">
            <w:pPr>
              <w:pStyle w:val="BibliotecaUniv-Texto"/>
              <w:spacing w:line="245" w:lineRule="auto"/>
              <w:jc w:val="center"/>
              <w:rPr>
                <w:rFonts w:eastAsiaTheme="minorEastAsia"/>
                <w:b/>
                <w:snapToGrid w:val="0"/>
                <w:sz w:val="16"/>
              </w:rPr>
            </w:pPr>
          </w:p>
        </w:tc>
        <w:tc>
          <w:tcPr>
            <w:tcW w:w="850" w:type="dxa"/>
            <w:vMerge/>
            <w:tcBorders>
              <w:left w:val="nil"/>
              <w:right w:val="single" w:sz="6" w:space="0" w:color="auto"/>
            </w:tcBorders>
          </w:tcPr>
          <w:p w:rsidR="00A13D0A" w:rsidRPr="00571778" w:rsidRDefault="00A13D0A" w:rsidP="003A060C">
            <w:pPr>
              <w:pStyle w:val="BibliotecaUniv-Texto"/>
              <w:spacing w:line="245" w:lineRule="auto"/>
              <w:jc w:val="center"/>
              <w:rPr>
                <w:rFonts w:eastAsiaTheme="minorEastAsia"/>
                <w:b/>
                <w:snapToGrid w:val="0"/>
                <w:sz w:val="16"/>
              </w:rPr>
            </w:pPr>
          </w:p>
        </w:tc>
        <w:tc>
          <w:tcPr>
            <w:tcW w:w="709" w:type="dxa"/>
            <w:tcBorders>
              <w:top w:val="single" w:sz="6" w:space="0" w:color="auto"/>
              <w:left w:val="nil"/>
              <w:right w:val="single" w:sz="6" w:space="0" w:color="auto"/>
            </w:tcBorders>
          </w:tcPr>
          <w:p w:rsidR="00A13D0A" w:rsidRPr="00571778" w:rsidRDefault="00A13D0A" w:rsidP="003A060C">
            <w:pPr>
              <w:pStyle w:val="BibliotecaUniv-Texto"/>
              <w:spacing w:line="245" w:lineRule="auto"/>
              <w:jc w:val="center"/>
              <w:rPr>
                <w:rFonts w:eastAsiaTheme="minorEastAsia"/>
                <w:b/>
                <w:snapToGrid w:val="0"/>
                <w:sz w:val="16"/>
              </w:rPr>
            </w:pPr>
            <w:r w:rsidRPr="00571778">
              <w:rPr>
                <w:rFonts w:eastAsiaTheme="minorEastAsia"/>
                <w:b/>
                <w:snapToGrid w:val="0"/>
                <w:sz w:val="16"/>
              </w:rPr>
              <w:t>Media</w:t>
            </w:r>
          </w:p>
        </w:tc>
        <w:tc>
          <w:tcPr>
            <w:tcW w:w="709" w:type="dxa"/>
            <w:tcBorders>
              <w:top w:val="single" w:sz="6" w:space="0" w:color="auto"/>
              <w:left w:val="single" w:sz="6" w:space="0" w:color="auto"/>
              <w:right w:val="single" w:sz="6" w:space="0" w:color="auto"/>
            </w:tcBorders>
          </w:tcPr>
          <w:p w:rsidR="00A13D0A" w:rsidRPr="00571778" w:rsidRDefault="00A13D0A" w:rsidP="003A060C">
            <w:pPr>
              <w:pStyle w:val="BibliotecaUniv-Texto"/>
              <w:spacing w:line="245" w:lineRule="auto"/>
              <w:jc w:val="center"/>
              <w:rPr>
                <w:rFonts w:eastAsiaTheme="minorEastAsia"/>
                <w:b/>
                <w:snapToGrid w:val="0"/>
                <w:sz w:val="16"/>
              </w:rPr>
            </w:pPr>
            <w:r w:rsidRPr="00571778">
              <w:rPr>
                <w:rFonts w:eastAsiaTheme="minorEastAsia"/>
                <w:b/>
                <w:snapToGrid w:val="0"/>
                <w:sz w:val="16"/>
              </w:rPr>
              <w:t>Desv</w:t>
            </w:r>
            <w:bookmarkStart w:id="0" w:name="_GoBack"/>
            <w:bookmarkEnd w:id="0"/>
            <w:r w:rsidRPr="00571778">
              <w:rPr>
                <w:rFonts w:eastAsiaTheme="minorEastAsia"/>
                <w:b/>
                <w:snapToGrid w:val="0"/>
                <w:sz w:val="16"/>
              </w:rPr>
              <w:t>.</w:t>
            </w:r>
          </w:p>
        </w:tc>
        <w:tc>
          <w:tcPr>
            <w:tcW w:w="1559" w:type="dxa"/>
            <w:tcBorders>
              <w:top w:val="single" w:sz="6" w:space="0" w:color="auto"/>
              <w:left w:val="single" w:sz="6" w:space="0" w:color="auto"/>
              <w:right w:val="single" w:sz="6" w:space="0" w:color="auto"/>
            </w:tcBorders>
          </w:tcPr>
          <w:p w:rsidR="00A13D0A" w:rsidRPr="00571778" w:rsidRDefault="00A13D0A" w:rsidP="003A060C">
            <w:pPr>
              <w:pStyle w:val="BibliotecaUniv-Texto"/>
              <w:spacing w:line="245" w:lineRule="auto"/>
              <w:jc w:val="center"/>
              <w:rPr>
                <w:rFonts w:eastAsiaTheme="minorEastAsia"/>
                <w:b/>
                <w:snapToGrid w:val="0"/>
                <w:sz w:val="16"/>
              </w:rPr>
            </w:pPr>
            <w:r w:rsidRPr="00571778">
              <w:rPr>
                <w:rFonts w:eastAsiaTheme="minorEastAsia"/>
                <w:b/>
                <w:snapToGrid w:val="0"/>
                <w:sz w:val="16"/>
              </w:rPr>
              <w:t>Tipo</w:t>
            </w:r>
          </w:p>
        </w:tc>
      </w:tr>
      <w:tr w:rsidR="00A13D0A" w:rsidRPr="00571778" w:rsidTr="003A060C">
        <w:trPr>
          <w:jc w:val="center"/>
        </w:trPr>
        <w:tc>
          <w:tcPr>
            <w:tcW w:w="354" w:type="dxa"/>
            <w:tcBorders>
              <w:top w:val="single" w:sz="6" w:space="0" w:color="auto"/>
              <w:left w:val="single" w:sz="6" w:space="0" w:color="auto"/>
              <w:bottom w:val="single" w:sz="6" w:space="0" w:color="auto"/>
              <w:right w:val="single" w:sz="6" w:space="0" w:color="auto"/>
            </w:tcBorders>
          </w:tcPr>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1</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2</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3</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4</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5</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6</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7</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8</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9</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10</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11</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12</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13</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14</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15</w:t>
            </w:r>
          </w:p>
        </w:tc>
        <w:tc>
          <w:tcPr>
            <w:tcW w:w="2268" w:type="dxa"/>
            <w:tcBorders>
              <w:top w:val="single" w:sz="6" w:space="0" w:color="auto"/>
              <w:left w:val="single" w:sz="6" w:space="0" w:color="auto"/>
              <w:bottom w:val="single" w:sz="6" w:space="0" w:color="auto"/>
              <w:right w:val="single" w:sz="6" w:space="0" w:color="auto"/>
            </w:tcBorders>
          </w:tcPr>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Granja avícola</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Barco mercante</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 xml:space="preserve">Mina </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Distribución mayorista</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Cultivo de espárragos</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Elaboración de formularios</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Cadena de gimnasios</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Planta de harina de pescado</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Irrigación agrícola</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Fábrica de juguetes</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Crianza de koalas</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Imprenta</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Maricultura</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Astillero naval</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Refinación de oro</w:t>
            </w:r>
          </w:p>
        </w:tc>
        <w:tc>
          <w:tcPr>
            <w:tcW w:w="850" w:type="dxa"/>
            <w:tcBorders>
              <w:top w:val="single" w:sz="6" w:space="0" w:color="auto"/>
              <w:left w:val="single" w:sz="6" w:space="0" w:color="auto"/>
              <w:bottom w:val="single" w:sz="6" w:space="0" w:color="auto"/>
              <w:right w:val="single" w:sz="6" w:space="0" w:color="auto"/>
            </w:tcBorders>
          </w:tcPr>
          <w:p w:rsidR="00A13D0A" w:rsidRPr="00571778" w:rsidRDefault="00A13D0A" w:rsidP="003A060C">
            <w:pPr>
              <w:pStyle w:val="BibliotecaUniv-Texto"/>
              <w:spacing w:line="245" w:lineRule="auto"/>
              <w:jc w:val="center"/>
              <w:rPr>
                <w:rFonts w:eastAsiaTheme="minorEastAsia"/>
                <w:snapToGrid w:val="0"/>
                <w:sz w:val="16"/>
              </w:rPr>
            </w:pPr>
            <w:r w:rsidRPr="00571778">
              <w:rPr>
                <w:rFonts w:eastAsiaTheme="minorEastAsia"/>
                <w:snapToGrid w:val="0"/>
                <w:sz w:val="16"/>
              </w:rPr>
              <w:t>1,000</w:t>
            </w:r>
          </w:p>
          <w:p w:rsidR="00A13D0A" w:rsidRPr="00571778" w:rsidRDefault="00A13D0A" w:rsidP="003A060C">
            <w:pPr>
              <w:pStyle w:val="BibliotecaUniv-Texto"/>
              <w:spacing w:line="245" w:lineRule="auto"/>
              <w:jc w:val="center"/>
              <w:rPr>
                <w:rFonts w:eastAsiaTheme="minorEastAsia"/>
                <w:snapToGrid w:val="0"/>
                <w:sz w:val="16"/>
              </w:rPr>
            </w:pPr>
            <w:r w:rsidRPr="00571778">
              <w:rPr>
                <w:rFonts w:eastAsiaTheme="minorEastAsia"/>
                <w:snapToGrid w:val="0"/>
                <w:sz w:val="16"/>
              </w:rPr>
              <w:t>2,000</w:t>
            </w:r>
          </w:p>
          <w:p w:rsidR="00A13D0A" w:rsidRPr="00571778" w:rsidRDefault="00A13D0A" w:rsidP="003A060C">
            <w:pPr>
              <w:pStyle w:val="BibliotecaUniv-Texto"/>
              <w:spacing w:line="245" w:lineRule="auto"/>
              <w:jc w:val="center"/>
              <w:rPr>
                <w:rFonts w:eastAsiaTheme="minorEastAsia"/>
                <w:snapToGrid w:val="0"/>
                <w:sz w:val="16"/>
              </w:rPr>
            </w:pPr>
            <w:r w:rsidRPr="00571778">
              <w:rPr>
                <w:rFonts w:eastAsiaTheme="minorEastAsia"/>
                <w:snapToGrid w:val="0"/>
                <w:sz w:val="16"/>
              </w:rPr>
              <w:t>1,500</w:t>
            </w:r>
          </w:p>
          <w:p w:rsidR="00A13D0A" w:rsidRPr="00571778" w:rsidRDefault="00A13D0A" w:rsidP="003A060C">
            <w:pPr>
              <w:pStyle w:val="BibliotecaUniv-Texto"/>
              <w:spacing w:line="245" w:lineRule="auto"/>
              <w:jc w:val="center"/>
              <w:rPr>
                <w:rFonts w:eastAsiaTheme="minorEastAsia"/>
                <w:snapToGrid w:val="0"/>
                <w:sz w:val="16"/>
              </w:rPr>
            </w:pPr>
            <w:r w:rsidRPr="00571778">
              <w:rPr>
                <w:rFonts w:eastAsiaTheme="minorEastAsia"/>
                <w:snapToGrid w:val="0"/>
                <w:sz w:val="16"/>
              </w:rPr>
              <w:t>3,000</w:t>
            </w:r>
          </w:p>
          <w:p w:rsidR="00A13D0A" w:rsidRPr="00571778" w:rsidRDefault="00A13D0A" w:rsidP="003A060C">
            <w:pPr>
              <w:pStyle w:val="BibliotecaUniv-Texto"/>
              <w:spacing w:line="245" w:lineRule="auto"/>
              <w:jc w:val="center"/>
              <w:rPr>
                <w:rFonts w:eastAsiaTheme="minorEastAsia"/>
                <w:snapToGrid w:val="0"/>
                <w:sz w:val="16"/>
              </w:rPr>
            </w:pPr>
            <w:r w:rsidRPr="00571778">
              <w:rPr>
                <w:rFonts w:eastAsiaTheme="minorEastAsia"/>
                <w:snapToGrid w:val="0"/>
                <w:sz w:val="16"/>
              </w:rPr>
              <w:t>2,500</w:t>
            </w:r>
          </w:p>
          <w:p w:rsidR="00A13D0A" w:rsidRPr="00571778" w:rsidRDefault="00A13D0A" w:rsidP="003A060C">
            <w:pPr>
              <w:pStyle w:val="BibliotecaUniv-Texto"/>
              <w:spacing w:line="245" w:lineRule="auto"/>
              <w:jc w:val="center"/>
              <w:rPr>
                <w:rFonts w:eastAsiaTheme="minorEastAsia"/>
                <w:snapToGrid w:val="0"/>
                <w:sz w:val="16"/>
              </w:rPr>
            </w:pPr>
            <w:r w:rsidRPr="00571778">
              <w:rPr>
                <w:rFonts w:eastAsiaTheme="minorEastAsia"/>
                <w:snapToGrid w:val="0"/>
                <w:sz w:val="16"/>
              </w:rPr>
              <w:t>1,200</w:t>
            </w:r>
          </w:p>
          <w:p w:rsidR="00A13D0A" w:rsidRPr="00571778" w:rsidRDefault="00A13D0A" w:rsidP="003A060C">
            <w:pPr>
              <w:pStyle w:val="BibliotecaUniv-Texto"/>
              <w:spacing w:line="245" w:lineRule="auto"/>
              <w:jc w:val="center"/>
              <w:rPr>
                <w:rFonts w:eastAsiaTheme="minorEastAsia"/>
                <w:snapToGrid w:val="0"/>
                <w:sz w:val="16"/>
              </w:rPr>
            </w:pPr>
            <w:r w:rsidRPr="00571778">
              <w:rPr>
                <w:rFonts w:eastAsiaTheme="minorEastAsia"/>
                <w:snapToGrid w:val="0"/>
                <w:sz w:val="16"/>
              </w:rPr>
              <w:t>3,200</w:t>
            </w:r>
          </w:p>
          <w:p w:rsidR="00A13D0A" w:rsidRPr="00571778" w:rsidRDefault="00A13D0A" w:rsidP="003A060C">
            <w:pPr>
              <w:pStyle w:val="BibliotecaUniv-Texto"/>
              <w:spacing w:line="245" w:lineRule="auto"/>
              <w:jc w:val="center"/>
              <w:rPr>
                <w:rFonts w:eastAsiaTheme="minorEastAsia"/>
                <w:snapToGrid w:val="0"/>
                <w:sz w:val="16"/>
              </w:rPr>
            </w:pPr>
            <w:r w:rsidRPr="00571778">
              <w:rPr>
                <w:rFonts w:eastAsiaTheme="minorEastAsia"/>
                <w:snapToGrid w:val="0"/>
                <w:sz w:val="16"/>
              </w:rPr>
              <w:t>2,700</w:t>
            </w:r>
          </w:p>
          <w:p w:rsidR="00A13D0A" w:rsidRPr="00571778" w:rsidRDefault="00A13D0A" w:rsidP="003A060C">
            <w:pPr>
              <w:pStyle w:val="BibliotecaUniv-Texto"/>
              <w:spacing w:line="245" w:lineRule="auto"/>
              <w:jc w:val="center"/>
              <w:rPr>
                <w:rFonts w:eastAsiaTheme="minorEastAsia"/>
                <w:snapToGrid w:val="0"/>
                <w:sz w:val="16"/>
              </w:rPr>
            </w:pPr>
            <w:r w:rsidRPr="00571778">
              <w:rPr>
                <w:rFonts w:eastAsiaTheme="minorEastAsia"/>
                <w:snapToGrid w:val="0"/>
                <w:sz w:val="16"/>
              </w:rPr>
              <w:t>1,800</w:t>
            </w:r>
          </w:p>
          <w:p w:rsidR="00A13D0A" w:rsidRPr="00571778" w:rsidRDefault="00A13D0A" w:rsidP="003A060C">
            <w:pPr>
              <w:pStyle w:val="BibliotecaUniv-Texto"/>
              <w:spacing w:line="245" w:lineRule="auto"/>
              <w:jc w:val="center"/>
              <w:rPr>
                <w:rFonts w:eastAsiaTheme="minorEastAsia"/>
                <w:snapToGrid w:val="0"/>
                <w:sz w:val="16"/>
              </w:rPr>
            </w:pPr>
            <w:r w:rsidRPr="00571778">
              <w:rPr>
                <w:rFonts w:eastAsiaTheme="minorEastAsia"/>
                <w:snapToGrid w:val="0"/>
                <w:sz w:val="16"/>
              </w:rPr>
              <w:t>2,300</w:t>
            </w:r>
          </w:p>
          <w:p w:rsidR="00A13D0A" w:rsidRPr="00571778" w:rsidRDefault="00A13D0A" w:rsidP="003A060C">
            <w:pPr>
              <w:pStyle w:val="BibliotecaUniv-Texto"/>
              <w:spacing w:line="245" w:lineRule="auto"/>
              <w:jc w:val="center"/>
              <w:rPr>
                <w:rFonts w:eastAsiaTheme="minorEastAsia"/>
                <w:snapToGrid w:val="0"/>
                <w:sz w:val="16"/>
              </w:rPr>
            </w:pPr>
            <w:r w:rsidRPr="00571778">
              <w:rPr>
                <w:rFonts w:eastAsiaTheme="minorEastAsia"/>
                <w:snapToGrid w:val="0"/>
                <w:sz w:val="16"/>
              </w:rPr>
              <w:t>2,000</w:t>
            </w:r>
          </w:p>
          <w:p w:rsidR="00A13D0A" w:rsidRPr="00571778" w:rsidRDefault="00A13D0A" w:rsidP="003A060C">
            <w:pPr>
              <w:pStyle w:val="BibliotecaUniv-Texto"/>
              <w:spacing w:line="245" w:lineRule="auto"/>
              <w:jc w:val="center"/>
              <w:rPr>
                <w:rFonts w:eastAsiaTheme="minorEastAsia"/>
                <w:snapToGrid w:val="0"/>
                <w:sz w:val="16"/>
              </w:rPr>
            </w:pPr>
            <w:r w:rsidRPr="00571778">
              <w:rPr>
                <w:rFonts w:eastAsiaTheme="minorEastAsia"/>
                <w:snapToGrid w:val="0"/>
                <w:sz w:val="16"/>
              </w:rPr>
              <w:t>1,000</w:t>
            </w:r>
          </w:p>
          <w:p w:rsidR="00A13D0A" w:rsidRPr="00571778" w:rsidRDefault="00A13D0A" w:rsidP="003A060C">
            <w:pPr>
              <w:pStyle w:val="BibliotecaUniv-Texto"/>
              <w:spacing w:line="245" w:lineRule="auto"/>
              <w:jc w:val="center"/>
              <w:rPr>
                <w:rFonts w:eastAsiaTheme="minorEastAsia"/>
                <w:snapToGrid w:val="0"/>
                <w:sz w:val="16"/>
              </w:rPr>
            </w:pPr>
            <w:r w:rsidRPr="00571778">
              <w:rPr>
                <w:rFonts w:eastAsiaTheme="minorEastAsia"/>
                <w:snapToGrid w:val="0"/>
                <w:sz w:val="16"/>
              </w:rPr>
              <w:t>3,800</w:t>
            </w:r>
          </w:p>
          <w:p w:rsidR="00A13D0A" w:rsidRPr="00571778" w:rsidRDefault="00A13D0A" w:rsidP="003A060C">
            <w:pPr>
              <w:pStyle w:val="BibliotecaUniv-Texto"/>
              <w:spacing w:line="245" w:lineRule="auto"/>
              <w:jc w:val="center"/>
              <w:rPr>
                <w:rFonts w:eastAsiaTheme="minorEastAsia"/>
                <w:snapToGrid w:val="0"/>
                <w:sz w:val="16"/>
              </w:rPr>
            </w:pPr>
            <w:r w:rsidRPr="00571778">
              <w:rPr>
                <w:rFonts w:eastAsiaTheme="minorEastAsia"/>
                <w:snapToGrid w:val="0"/>
                <w:sz w:val="16"/>
              </w:rPr>
              <w:t>4,000</w:t>
            </w:r>
          </w:p>
          <w:p w:rsidR="00A13D0A" w:rsidRPr="00571778" w:rsidRDefault="00A13D0A" w:rsidP="003A060C">
            <w:pPr>
              <w:pStyle w:val="BibliotecaUniv-Texto"/>
              <w:spacing w:line="245" w:lineRule="auto"/>
              <w:jc w:val="center"/>
              <w:rPr>
                <w:rFonts w:eastAsiaTheme="minorEastAsia"/>
                <w:snapToGrid w:val="0"/>
                <w:sz w:val="16"/>
              </w:rPr>
            </w:pPr>
            <w:r w:rsidRPr="00571778">
              <w:rPr>
                <w:rFonts w:eastAsiaTheme="minorEastAsia"/>
                <w:snapToGrid w:val="0"/>
                <w:sz w:val="16"/>
              </w:rPr>
              <w:t>2,000</w:t>
            </w:r>
          </w:p>
        </w:tc>
        <w:tc>
          <w:tcPr>
            <w:tcW w:w="709" w:type="dxa"/>
            <w:tcBorders>
              <w:top w:val="single" w:sz="6" w:space="0" w:color="auto"/>
              <w:left w:val="single" w:sz="6" w:space="0" w:color="auto"/>
              <w:bottom w:val="single" w:sz="6" w:space="0" w:color="auto"/>
              <w:right w:val="single" w:sz="6" w:space="0" w:color="auto"/>
            </w:tcBorders>
          </w:tcPr>
          <w:p w:rsidR="00A13D0A" w:rsidRPr="00571778" w:rsidRDefault="00A13D0A" w:rsidP="003A060C">
            <w:pPr>
              <w:pStyle w:val="BibliotecaUniv-Texto"/>
              <w:spacing w:line="245" w:lineRule="auto"/>
              <w:ind w:right="113"/>
              <w:jc w:val="right"/>
              <w:rPr>
                <w:rFonts w:eastAsiaTheme="minorEastAsia"/>
                <w:snapToGrid w:val="0"/>
                <w:sz w:val="16"/>
              </w:rPr>
            </w:pPr>
            <w:r w:rsidRPr="00571778">
              <w:rPr>
                <w:rFonts w:eastAsiaTheme="minorEastAsia"/>
                <w:snapToGrid w:val="0"/>
                <w:sz w:val="16"/>
              </w:rPr>
              <w:t>600</w:t>
            </w:r>
          </w:p>
          <w:p w:rsidR="00A13D0A" w:rsidRPr="00571778" w:rsidRDefault="00A13D0A" w:rsidP="003A060C">
            <w:pPr>
              <w:pStyle w:val="BibliotecaUniv-Texto"/>
              <w:spacing w:line="245" w:lineRule="auto"/>
              <w:ind w:right="113"/>
              <w:jc w:val="right"/>
              <w:rPr>
                <w:rFonts w:eastAsiaTheme="minorEastAsia"/>
                <w:snapToGrid w:val="0"/>
                <w:sz w:val="16"/>
              </w:rPr>
            </w:pPr>
            <w:r w:rsidRPr="00571778">
              <w:rPr>
                <w:rFonts w:eastAsiaTheme="minorEastAsia"/>
                <w:snapToGrid w:val="0"/>
                <w:sz w:val="16"/>
              </w:rPr>
              <w:t>900</w:t>
            </w:r>
          </w:p>
          <w:p w:rsidR="00A13D0A" w:rsidRPr="00571778" w:rsidRDefault="00A13D0A" w:rsidP="003A060C">
            <w:pPr>
              <w:pStyle w:val="BibliotecaUniv-Texto"/>
              <w:spacing w:line="245" w:lineRule="auto"/>
              <w:ind w:right="113"/>
              <w:jc w:val="right"/>
              <w:rPr>
                <w:rFonts w:eastAsiaTheme="minorEastAsia"/>
                <w:snapToGrid w:val="0"/>
                <w:sz w:val="16"/>
              </w:rPr>
            </w:pPr>
            <w:r w:rsidRPr="00571778">
              <w:rPr>
                <w:rFonts w:eastAsiaTheme="minorEastAsia"/>
                <w:snapToGrid w:val="0"/>
                <w:sz w:val="16"/>
              </w:rPr>
              <w:t>850</w:t>
            </w:r>
          </w:p>
          <w:p w:rsidR="00A13D0A" w:rsidRPr="00571778" w:rsidRDefault="00A13D0A" w:rsidP="003A060C">
            <w:pPr>
              <w:pStyle w:val="BibliotecaUniv-Texto"/>
              <w:spacing w:line="245" w:lineRule="auto"/>
              <w:ind w:right="113"/>
              <w:jc w:val="right"/>
              <w:rPr>
                <w:rFonts w:eastAsiaTheme="minorEastAsia"/>
                <w:snapToGrid w:val="0"/>
                <w:sz w:val="16"/>
              </w:rPr>
            </w:pPr>
            <w:r w:rsidRPr="00571778">
              <w:rPr>
                <w:rFonts w:eastAsiaTheme="minorEastAsia"/>
                <w:snapToGrid w:val="0"/>
                <w:sz w:val="16"/>
              </w:rPr>
              <w:t>1,200</w:t>
            </w:r>
          </w:p>
          <w:p w:rsidR="00A13D0A" w:rsidRPr="00571778" w:rsidRDefault="00A13D0A" w:rsidP="003A060C">
            <w:pPr>
              <w:pStyle w:val="BibliotecaUniv-Texto"/>
              <w:spacing w:line="245" w:lineRule="auto"/>
              <w:ind w:right="113"/>
              <w:jc w:val="right"/>
              <w:rPr>
                <w:rFonts w:eastAsiaTheme="minorEastAsia"/>
                <w:snapToGrid w:val="0"/>
                <w:sz w:val="16"/>
              </w:rPr>
            </w:pPr>
            <w:r w:rsidRPr="00571778">
              <w:rPr>
                <w:rFonts w:eastAsiaTheme="minorEastAsia"/>
                <w:snapToGrid w:val="0"/>
                <w:sz w:val="16"/>
              </w:rPr>
              <w:t>1,000</w:t>
            </w:r>
          </w:p>
          <w:p w:rsidR="00A13D0A" w:rsidRPr="00571778" w:rsidRDefault="00A13D0A" w:rsidP="003A060C">
            <w:pPr>
              <w:pStyle w:val="BibliotecaUniv-Texto"/>
              <w:spacing w:line="245" w:lineRule="auto"/>
              <w:ind w:right="113"/>
              <w:jc w:val="right"/>
              <w:rPr>
                <w:rFonts w:eastAsiaTheme="minorEastAsia"/>
                <w:snapToGrid w:val="0"/>
                <w:sz w:val="16"/>
              </w:rPr>
            </w:pPr>
            <w:r w:rsidRPr="00571778">
              <w:rPr>
                <w:rFonts w:eastAsiaTheme="minorEastAsia"/>
                <w:snapToGrid w:val="0"/>
                <w:sz w:val="16"/>
              </w:rPr>
              <w:t>800</w:t>
            </w:r>
          </w:p>
          <w:p w:rsidR="00A13D0A" w:rsidRPr="00571778" w:rsidRDefault="00A13D0A" w:rsidP="003A060C">
            <w:pPr>
              <w:pStyle w:val="BibliotecaUniv-Texto"/>
              <w:spacing w:line="245" w:lineRule="auto"/>
              <w:ind w:right="113"/>
              <w:jc w:val="right"/>
              <w:rPr>
                <w:rFonts w:eastAsiaTheme="minorEastAsia"/>
                <w:snapToGrid w:val="0"/>
                <w:sz w:val="16"/>
              </w:rPr>
            </w:pPr>
            <w:r w:rsidRPr="00571778">
              <w:rPr>
                <w:rFonts w:eastAsiaTheme="minorEastAsia"/>
                <w:snapToGrid w:val="0"/>
                <w:sz w:val="16"/>
              </w:rPr>
              <w:t>1,500</w:t>
            </w:r>
          </w:p>
          <w:p w:rsidR="00A13D0A" w:rsidRPr="00571778" w:rsidRDefault="00A13D0A" w:rsidP="003A060C">
            <w:pPr>
              <w:pStyle w:val="BibliotecaUniv-Texto"/>
              <w:spacing w:line="245" w:lineRule="auto"/>
              <w:ind w:right="113"/>
              <w:jc w:val="right"/>
              <w:rPr>
                <w:rFonts w:eastAsiaTheme="minorEastAsia"/>
                <w:snapToGrid w:val="0"/>
                <w:sz w:val="16"/>
              </w:rPr>
            </w:pPr>
            <w:r w:rsidRPr="00571778">
              <w:rPr>
                <w:rFonts w:eastAsiaTheme="minorEastAsia"/>
                <w:snapToGrid w:val="0"/>
                <w:sz w:val="16"/>
              </w:rPr>
              <w:t>1,100</w:t>
            </w:r>
          </w:p>
          <w:p w:rsidR="00A13D0A" w:rsidRPr="00571778" w:rsidRDefault="00A13D0A" w:rsidP="003A060C">
            <w:pPr>
              <w:pStyle w:val="BibliotecaUniv-Texto"/>
              <w:spacing w:line="245" w:lineRule="auto"/>
              <w:ind w:right="113"/>
              <w:jc w:val="right"/>
              <w:rPr>
                <w:rFonts w:eastAsiaTheme="minorEastAsia"/>
                <w:snapToGrid w:val="0"/>
                <w:sz w:val="16"/>
              </w:rPr>
            </w:pPr>
            <w:r w:rsidRPr="00571778">
              <w:rPr>
                <w:rFonts w:eastAsiaTheme="minorEastAsia"/>
                <w:snapToGrid w:val="0"/>
                <w:sz w:val="16"/>
              </w:rPr>
              <w:t>880</w:t>
            </w:r>
          </w:p>
          <w:p w:rsidR="00A13D0A" w:rsidRPr="00571778" w:rsidRDefault="00A13D0A" w:rsidP="003A060C">
            <w:pPr>
              <w:pStyle w:val="BibliotecaUniv-Texto"/>
              <w:spacing w:line="245" w:lineRule="auto"/>
              <w:ind w:right="113"/>
              <w:jc w:val="right"/>
              <w:rPr>
                <w:rFonts w:eastAsiaTheme="minorEastAsia"/>
                <w:snapToGrid w:val="0"/>
                <w:sz w:val="16"/>
              </w:rPr>
            </w:pPr>
            <w:r w:rsidRPr="00571778">
              <w:rPr>
                <w:rFonts w:eastAsiaTheme="minorEastAsia"/>
                <w:snapToGrid w:val="0"/>
                <w:sz w:val="16"/>
              </w:rPr>
              <w:t>1,000</w:t>
            </w:r>
          </w:p>
          <w:p w:rsidR="00A13D0A" w:rsidRPr="00571778" w:rsidRDefault="00A13D0A" w:rsidP="003A060C">
            <w:pPr>
              <w:pStyle w:val="BibliotecaUniv-Texto"/>
              <w:spacing w:line="245" w:lineRule="auto"/>
              <w:ind w:right="113"/>
              <w:jc w:val="right"/>
              <w:rPr>
                <w:rFonts w:eastAsiaTheme="minorEastAsia"/>
                <w:snapToGrid w:val="0"/>
                <w:sz w:val="16"/>
              </w:rPr>
            </w:pPr>
            <w:r w:rsidRPr="00571778">
              <w:rPr>
                <w:rFonts w:eastAsiaTheme="minorEastAsia"/>
                <w:snapToGrid w:val="0"/>
                <w:sz w:val="16"/>
              </w:rPr>
              <w:t>750</w:t>
            </w:r>
          </w:p>
          <w:p w:rsidR="00A13D0A" w:rsidRPr="00571778" w:rsidRDefault="00A13D0A" w:rsidP="003A060C">
            <w:pPr>
              <w:pStyle w:val="BibliotecaUniv-Texto"/>
              <w:spacing w:line="245" w:lineRule="auto"/>
              <w:ind w:right="113"/>
              <w:jc w:val="right"/>
              <w:rPr>
                <w:rFonts w:eastAsiaTheme="minorEastAsia"/>
                <w:snapToGrid w:val="0"/>
                <w:sz w:val="16"/>
              </w:rPr>
            </w:pPr>
            <w:r w:rsidRPr="00571778">
              <w:rPr>
                <w:rFonts w:eastAsiaTheme="minorEastAsia"/>
                <w:snapToGrid w:val="0"/>
                <w:sz w:val="16"/>
              </w:rPr>
              <w:t>150</w:t>
            </w:r>
          </w:p>
          <w:p w:rsidR="00A13D0A" w:rsidRPr="00571778" w:rsidRDefault="00A13D0A" w:rsidP="003A060C">
            <w:pPr>
              <w:pStyle w:val="BibliotecaUniv-Texto"/>
              <w:spacing w:line="245" w:lineRule="auto"/>
              <w:ind w:right="113"/>
              <w:jc w:val="right"/>
              <w:rPr>
                <w:rFonts w:eastAsiaTheme="minorEastAsia"/>
                <w:snapToGrid w:val="0"/>
                <w:sz w:val="16"/>
              </w:rPr>
            </w:pPr>
            <w:r w:rsidRPr="00571778">
              <w:rPr>
                <w:rFonts w:eastAsiaTheme="minorEastAsia"/>
                <w:snapToGrid w:val="0"/>
                <w:sz w:val="16"/>
              </w:rPr>
              <w:t>1,100</w:t>
            </w:r>
          </w:p>
          <w:p w:rsidR="00A13D0A" w:rsidRPr="00571778" w:rsidRDefault="00A13D0A" w:rsidP="003A060C">
            <w:pPr>
              <w:pStyle w:val="BibliotecaUniv-Texto"/>
              <w:spacing w:line="245" w:lineRule="auto"/>
              <w:ind w:right="113"/>
              <w:jc w:val="right"/>
              <w:rPr>
                <w:rFonts w:eastAsiaTheme="minorEastAsia"/>
                <w:snapToGrid w:val="0"/>
                <w:sz w:val="16"/>
              </w:rPr>
            </w:pPr>
            <w:r w:rsidRPr="00571778">
              <w:rPr>
                <w:rFonts w:eastAsiaTheme="minorEastAsia"/>
                <w:snapToGrid w:val="0"/>
                <w:sz w:val="16"/>
              </w:rPr>
              <w:t>800</w:t>
            </w:r>
          </w:p>
          <w:p w:rsidR="00A13D0A" w:rsidRPr="00571778" w:rsidRDefault="00A13D0A" w:rsidP="003A060C">
            <w:pPr>
              <w:pStyle w:val="BibliotecaUniv-Texto"/>
              <w:spacing w:line="245" w:lineRule="auto"/>
              <w:ind w:right="113"/>
              <w:jc w:val="right"/>
              <w:rPr>
                <w:rFonts w:eastAsiaTheme="minorEastAsia"/>
                <w:snapToGrid w:val="0"/>
                <w:sz w:val="16"/>
              </w:rPr>
            </w:pPr>
            <w:r w:rsidRPr="00571778">
              <w:rPr>
                <w:rFonts w:eastAsiaTheme="minorEastAsia"/>
                <w:snapToGrid w:val="0"/>
                <w:sz w:val="16"/>
              </w:rPr>
              <w:t>220</w:t>
            </w:r>
          </w:p>
        </w:tc>
        <w:tc>
          <w:tcPr>
            <w:tcW w:w="709" w:type="dxa"/>
            <w:tcBorders>
              <w:top w:val="single" w:sz="6" w:space="0" w:color="auto"/>
              <w:left w:val="single" w:sz="6" w:space="0" w:color="auto"/>
              <w:bottom w:val="single" w:sz="6" w:space="0" w:color="auto"/>
              <w:right w:val="single" w:sz="6" w:space="0" w:color="auto"/>
            </w:tcBorders>
          </w:tcPr>
          <w:p w:rsidR="00A13D0A" w:rsidRPr="00571778" w:rsidRDefault="00A13D0A" w:rsidP="003A060C">
            <w:pPr>
              <w:pStyle w:val="BibliotecaUniv-Texto"/>
              <w:spacing w:line="245" w:lineRule="auto"/>
              <w:jc w:val="center"/>
              <w:rPr>
                <w:rFonts w:eastAsiaTheme="minorEastAsia"/>
                <w:snapToGrid w:val="0"/>
                <w:sz w:val="16"/>
              </w:rPr>
            </w:pPr>
            <w:r w:rsidRPr="00571778">
              <w:rPr>
                <w:rFonts w:eastAsiaTheme="minorEastAsia"/>
                <w:snapToGrid w:val="0"/>
                <w:sz w:val="16"/>
              </w:rPr>
              <w:t>25</w:t>
            </w:r>
          </w:p>
          <w:p w:rsidR="00A13D0A" w:rsidRPr="00571778" w:rsidRDefault="00A13D0A" w:rsidP="003A060C">
            <w:pPr>
              <w:pStyle w:val="BibliotecaUniv-Texto"/>
              <w:spacing w:line="245" w:lineRule="auto"/>
              <w:jc w:val="center"/>
              <w:rPr>
                <w:rFonts w:eastAsiaTheme="minorEastAsia"/>
                <w:snapToGrid w:val="0"/>
                <w:sz w:val="16"/>
              </w:rPr>
            </w:pPr>
            <w:r w:rsidRPr="00571778">
              <w:rPr>
                <w:rFonts w:eastAsiaTheme="minorEastAsia"/>
                <w:snapToGrid w:val="0"/>
                <w:sz w:val="16"/>
              </w:rPr>
              <w:t>20</w:t>
            </w:r>
          </w:p>
          <w:p w:rsidR="00A13D0A" w:rsidRPr="00571778" w:rsidRDefault="00A13D0A" w:rsidP="003A060C">
            <w:pPr>
              <w:pStyle w:val="BibliotecaUniv-Texto"/>
              <w:spacing w:line="245" w:lineRule="auto"/>
              <w:jc w:val="center"/>
              <w:rPr>
                <w:rFonts w:eastAsiaTheme="minorEastAsia"/>
                <w:snapToGrid w:val="0"/>
                <w:sz w:val="16"/>
              </w:rPr>
            </w:pPr>
            <w:r w:rsidRPr="00571778">
              <w:rPr>
                <w:rFonts w:eastAsiaTheme="minorEastAsia"/>
                <w:snapToGrid w:val="0"/>
                <w:sz w:val="16"/>
              </w:rPr>
              <w:t>22</w:t>
            </w:r>
          </w:p>
          <w:p w:rsidR="00A13D0A" w:rsidRPr="00571778" w:rsidRDefault="00A13D0A" w:rsidP="003A060C">
            <w:pPr>
              <w:pStyle w:val="BibliotecaUniv-Texto"/>
              <w:spacing w:line="245" w:lineRule="auto"/>
              <w:jc w:val="center"/>
              <w:rPr>
                <w:rFonts w:eastAsiaTheme="minorEastAsia"/>
                <w:snapToGrid w:val="0"/>
                <w:sz w:val="16"/>
              </w:rPr>
            </w:pPr>
            <w:r w:rsidRPr="00571778">
              <w:rPr>
                <w:rFonts w:eastAsiaTheme="minorEastAsia"/>
                <w:snapToGrid w:val="0"/>
                <w:sz w:val="16"/>
              </w:rPr>
              <w:t>45</w:t>
            </w:r>
          </w:p>
          <w:p w:rsidR="00A13D0A" w:rsidRPr="00571778" w:rsidRDefault="00A13D0A" w:rsidP="003A060C">
            <w:pPr>
              <w:pStyle w:val="BibliotecaUniv-Texto"/>
              <w:spacing w:line="245" w:lineRule="auto"/>
              <w:jc w:val="center"/>
              <w:rPr>
                <w:rFonts w:eastAsiaTheme="minorEastAsia"/>
                <w:snapToGrid w:val="0"/>
                <w:sz w:val="16"/>
              </w:rPr>
            </w:pPr>
            <w:r w:rsidRPr="00571778">
              <w:rPr>
                <w:rFonts w:eastAsiaTheme="minorEastAsia"/>
                <w:snapToGrid w:val="0"/>
                <w:sz w:val="16"/>
              </w:rPr>
              <w:t>30</w:t>
            </w:r>
          </w:p>
          <w:p w:rsidR="00A13D0A" w:rsidRPr="00571778" w:rsidRDefault="00A13D0A" w:rsidP="003A060C">
            <w:pPr>
              <w:pStyle w:val="BibliotecaUniv-Texto"/>
              <w:spacing w:line="245" w:lineRule="auto"/>
              <w:jc w:val="center"/>
              <w:rPr>
                <w:rFonts w:eastAsiaTheme="minorEastAsia"/>
                <w:snapToGrid w:val="0"/>
                <w:sz w:val="16"/>
              </w:rPr>
            </w:pPr>
            <w:r w:rsidRPr="00571778">
              <w:rPr>
                <w:rFonts w:eastAsiaTheme="minorEastAsia"/>
                <w:snapToGrid w:val="0"/>
                <w:sz w:val="16"/>
              </w:rPr>
              <w:t>30</w:t>
            </w:r>
          </w:p>
          <w:p w:rsidR="00A13D0A" w:rsidRPr="00571778" w:rsidRDefault="00A13D0A" w:rsidP="003A060C">
            <w:pPr>
              <w:pStyle w:val="BibliotecaUniv-Texto"/>
              <w:spacing w:line="245" w:lineRule="auto"/>
              <w:jc w:val="center"/>
              <w:rPr>
                <w:rFonts w:eastAsiaTheme="minorEastAsia"/>
                <w:snapToGrid w:val="0"/>
                <w:sz w:val="16"/>
              </w:rPr>
            </w:pPr>
            <w:r w:rsidRPr="00571778">
              <w:rPr>
                <w:rFonts w:eastAsiaTheme="minorEastAsia"/>
                <w:snapToGrid w:val="0"/>
                <w:sz w:val="16"/>
              </w:rPr>
              <w:t>44</w:t>
            </w:r>
          </w:p>
          <w:p w:rsidR="00A13D0A" w:rsidRPr="00571778" w:rsidRDefault="00A13D0A" w:rsidP="003A060C">
            <w:pPr>
              <w:pStyle w:val="BibliotecaUniv-Texto"/>
              <w:spacing w:line="245" w:lineRule="auto"/>
              <w:jc w:val="center"/>
              <w:rPr>
                <w:rFonts w:eastAsiaTheme="minorEastAsia"/>
                <w:snapToGrid w:val="0"/>
                <w:sz w:val="16"/>
              </w:rPr>
            </w:pPr>
            <w:r w:rsidRPr="00571778">
              <w:rPr>
                <w:rFonts w:eastAsiaTheme="minorEastAsia"/>
                <w:snapToGrid w:val="0"/>
                <w:sz w:val="16"/>
              </w:rPr>
              <w:t>25</w:t>
            </w:r>
          </w:p>
          <w:p w:rsidR="00A13D0A" w:rsidRPr="00571778" w:rsidRDefault="00A13D0A" w:rsidP="003A060C">
            <w:pPr>
              <w:pStyle w:val="BibliotecaUniv-Texto"/>
              <w:spacing w:line="245" w:lineRule="auto"/>
              <w:jc w:val="center"/>
              <w:rPr>
                <w:rFonts w:eastAsiaTheme="minorEastAsia"/>
                <w:snapToGrid w:val="0"/>
                <w:sz w:val="16"/>
              </w:rPr>
            </w:pPr>
            <w:r w:rsidRPr="00571778">
              <w:rPr>
                <w:rFonts w:eastAsiaTheme="minorEastAsia"/>
                <w:snapToGrid w:val="0"/>
                <w:sz w:val="16"/>
              </w:rPr>
              <w:t>18</w:t>
            </w:r>
          </w:p>
          <w:p w:rsidR="00A13D0A" w:rsidRPr="00571778" w:rsidRDefault="00A13D0A" w:rsidP="003A060C">
            <w:pPr>
              <w:pStyle w:val="BibliotecaUniv-Texto"/>
              <w:spacing w:line="245" w:lineRule="auto"/>
              <w:jc w:val="center"/>
              <w:rPr>
                <w:rFonts w:eastAsiaTheme="minorEastAsia"/>
                <w:snapToGrid w:val="0"/>
                <w:sz w:val="16"/>
              </w:rPr>
            </w:pPr>
            <w:r w:rsidRPr="00571778">
              <w:rPr>
                <w:rFonts w:eastAsiaTheme="minorEastAsia"/>
                <w:snapToGrid w:val="0"/>
                <w:sz w:val="16"/>
              </w:rPr>
              <w:t>25</w:t>
            </w:r>
          </w:p>
          <w:p w:rsidR="00A13D0A" w:rsidRPr="00571778" w:rsidRDefault="00A13D0A" w:rsidP="003A060C">
            <w:pPr>
              <w:pStyle w:val="BibliotecaUniv-Texto"/>
              <w:spacing w:line="245" w:lineRule="auto"/>
              <w:jc w:val="center"/>
              <w:rPr>
                <w:rFonts w:eastAsiaTheme="minorEastAsia"/>
                <w:snapToGrid w:val="0"/>
                <w:sz w:val="16"/>
              </w:rPr>
            </w:pPr>
            <w:r w:rsidRPr="00571778">
              <w:rPr>
                <w:rFonts w:eastAsiaTheme="minorEastAsia"/>
                <w:snapToGrid w:val="0"/>
                <w:sz w:val="16"/>
              </w:rPr>
              <w:t>28</w:t>
            </w:r>
          </w:p>
          <w:p w:rsidR="00A13D0A" w:rsidRPr="00571778" w:rsidRDefault="00A13D0A" w:rsidP="003A060C">
            <w:pPr>
              <w:pStyle w:val="BibliotecaUniv-Texto"/>
              <w:spacing w:line="245" w:lineRule="auto"/>
              <w:jc w:val="center"/>
              <w:rPr>
                <w:rFonts w:eastAsiaTheme="minorEastAsia"/>
                <w:snapToGrid w:val="0"/>
                <w:sz w:val="16"/>
              </w:rPr>
            </w:pPr>
            <w:r w:rsidRPr="00571778">
              <w:rPr>
                <w:rFonts w:eastAsiaTheme="minorEastAsia"/>
                <w:snapToGrid w:val="0"/>
                <w:sz w:val="16"/>
              </w:rPr>
              <w:t>54</w:t>
            </w:r>
          </w:p>
          <w:p w:rsidR="00A13D0A" w:rsidRPr="00571778" w:rsidRDefault="00A13D0A" w:rsidP="003A060C">
            <w:pPr>
              <w:pStyle w:val="BibliotecaUniv-Texto"/>
              <w:spacing w:line="245" w:lineRule="auto"/>
              <w:jc w:val="center"/>
              <w:rPr>
                <w:rFonts w:eastAsiaTheme="minorEastAsia"/>
                <w:snapToGrid w:val="0"/>
                <w:sz w:val="16"/>
              </w:rPr>
            </w:pPr>
            <w:r w:rsidRPr="00571778">
              <w:rPr>
                <w:rFonts w:eastAsiaTheme="minorEastAsia"/>
                <w:snapToGrid w:val="0"/>
                <w:sz w:val="16"/>
              </w:rPr>
              <w:t>22</w:t>
            </w:r>
          </w:p>
          <w:p w:rsidR="00A13D0A" w:rsidRPr="00571778" w:rsidRDefault="00A13D0A" w:rsidP="003A060C">
            <w:pPr>
              <w:pStyle w:val="BibliotecaUniv-Texto"/>
              <w:spacing w:line="245" w:lineRule="auto"/>
              <w:jc w:val="center"/>
              <w:rPr>
                <w:rFonts w:eastAsiaTheme="minorEastAsia"/>
                <w:snapToGrid w:val="0"/>
                <w:sz w:val="16"/>
              </w:rPr>
            </w:pPr>
            <w:r w:rsidRPr="00571778">
              <w:rPr>
                <w:rFonts w:eastAsiaTheme="minorEastAsia"/>
                <w:snapToGrid w:val="0"/>
                <w:sz w:val="16"/>
              </w:rPr>
              <w:t>35</w:t>
            </w:r>
          </w:p>
          <w:p w:rsidR="00A13D0A" w:rsidRPr="00571778" w:rsidRDefault="00A13D0A" w:rsidP="003A060C">
            <w:pPr>
              <w:pStyle w:val="BibliotecaUniv-Texto"/>
              <w:spacing w:line="245" w:lineRule="auto"/>
              <w:jc w:val="center"/>
              <w:rPr>
                <w:rFonts w:eastAsiaTheme="minorEastAsia"/>
                <w:snapToGrid w:val="0"/>
                <w:sz w:val="16"/>
              </w:rPr>
            </w:pPr>
            <w:r w:rsidRPr="00571778">
              <w:rPr>
                <w:rFonts w:eastAsiaTheme="minorEastAsia"/>
                <w:snapToGrid w:val="0"/>
                <w:sz w:val="16"/>
              </w:rPr>
              <w:t>50</w:t>
            </w:r>
          </w:p>
        </w:tc>
        <w:tc>
          <w:tcPr>
            <w:tcW w:w="1559" w:type="dxa"/>
            <w:tcBorders>
              <w:top w:val="single" w:sz="6" w:space="0" w:color="auto"/>
              <w:left w:val="single" w:sz="6" w:space="0" w:color="auto"/>
              <w:bottom w:val="single" w:sz="6" w:space="0" w:color="auto"/>
              <w:right w:val="single" w:sz="6" w:space="0" w:color="auto"/>
            </w:tcBorders>
          </w:tcPr>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independiente</w:t>
            </w:r>
          </w:p>
          <w:p w:rsidR="00A13D0A" w:rsidRPr="00571778" w:rsidRDefault="00A13D0A" w:rsidP="003A060C">
            <w:pPr>
              <w:pStyle w:val="BibliotecaUniv-Texto"/>
              <w:tabs>
                <w:tab w:val="clear" w:pos="1440"/>
                <w:tab w:val="left" w:pos="1348"/>
              </w:tabs>
              <w:spacing w:line="245" w:lineRule="auto"/>
              <w:rPr>
                <w:rFonts w:eastAsiaTheme="minorEastAsia"/>
                <w:snapToGrid w:val="0"/>
                <w:sz w:val="16"/>
              </w:rPr>
            </w:pPr>
            <w:r w:rsidRPr="00571778">
              <w:rPr>
                <w:rFonts w:eastAsiaTheme="minorEastAsia"/>
                <w:snapToGrid w:val="0"/>
                <w:sz w:val="16"/>
              </w:rPr>
              <w:t>independiente</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correlacionado</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correlacionado</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independiente</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correlacionado</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correlacionado</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independiente</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correlacionado</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independiente</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correlacionado</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correlacionado</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correlacionado</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independiente</w:t>
            </w:r>
          </w:p>
          <w:p w:rsidR="00A13D0A" w:rsidRPr="00571778" w:rsidRDefault="00A13D0A" w:rsidP="003A060C">
            <w:pPr>
              <w:pStyle w:val="BibliotecaUniv-Texto"/>
              <w:spacing w:line="245" w:lineRule="auto"/>
              <w:rPr>
                <w:rFonts w:eastAsiaTheme="minorEastAsia"/>
                <w:snapToGrid w:val="0"/>
                <w:sz w:val="16"/>
              </w:rPr>
            </w:pPr>
            <w:r w:rsidRPr="00571778">
              <w:rPr>
                <w:rFonts w:eastAsiaTheme="minorEastAsia"/>
                <w:snapToGrid w:val="0"/>
                <w:sz w:val="16"/>
              </w:rPr>
              <w:t>correlacionado</w:t>
            </w:r>
          </w:p>
        </w:tc>
      </w:tr>
    </w:tbl>
    <w:p w:rsidR="00A13D0A" w:rsidRDefault="00A13D0A" w:rsidP="00A13D0A">
      <w:pPr>
        <w:pStyle w:val="BibliotecaUniv-Texto"/>
        <w:rPr>
          <w:sz w:val="16"/>
        </w:rPr>
      </w:pPr>
    </w:p>
    <w:p w:rsidR="00A13D0A" w:rsidRDefault="00A13D0A" w:rsidP="00A13D0A">
      <w:pPr>
        <w:pStyle w:val="BibliotecaUniv-Texto"/>
      </w:pPr>
      <w:r>
        <w:tab/>
        <w:t>El Sr. Penalillo todavía no sabe exactamente su situación patrimonial (restricción de capital) ni la relación entre los proyectos. Por ello, desea evaluar dos escenarios distintos, analizando por separado cada uno de ellos.</w:t>
      </w:r>
    </w:p>
    <w:p w:rsidR="00A13D0A" w:rsidRDefault="00A13D0A" w:rsidP="00A13D0A">
      <w:pPr>
        <w:pStyle w:val="BibliotecaUniv-Texto"/>
        <w:rPr>
          <w:sz w:val="16"/>
        </w:rPr>
      </w:pPr>
    </w:p>
    <w:p w:rsidR="00A13D0A" w:rsidRDefault="00A13D0A" w:rsidP="00A13D0A">
      <w:pPr>
        <w:pStyle w:val="BibliotecaUniv-Texto"/>
      </w:pPr>
      <w:r>
        <w:tab/>
        <w:t>El primer escenario debe considerar una restricción de capital de S/. 7.5 millones. El segundo escenario debe considerar únicamente las relaciones entre los proyectos, mas no la restricción de capital. Al respecto, el Sr. Penalillo presume lo siguiente:</w:t>
      </w:r>
    </w:p>
    <w:p w:rsidR="00A13D0A" w:rsidRDefault="00A13D0A" w:rsidP="00A13D0A">
      <w:pPr>
        <w:pStyle w:val="BibliotecaUniv-Texto"/>
        <w:rPr>
          <w:sz w:val="16"/>
        </w:rPr>
      </w:pPr>
    </w:p>
    <w:p w:rsidR="00A13D0A" w:rsidRDefault="00A13D0A" w:rsidP="00A13D0A">
      <w:pPr>
        <w:pStyle w:val="BibliotecaUniv-Texto"/>
        <w:numPr>
          <w:ilvl w:val="0"/>
          <w:numId w:val="6"/>
        </w:numPr>
      </w:pPr>
      <w:r>
        <w:t>Los proyectos del barco mercante, de distribución mayorista y de refinación de oro son mutuamente excluyentes entre sí.</w:t>
      </w:r>
    </w:p>
    <w:p w:rsidR="00A13D0A" w:rsidRDefault="00A13D0A" w:rsidP="00A13D0A">
      <w:pPr>
        <w:pStyle w:val="BibliotecaUniv-Texto"/>
        <w:rPr>
          <w:sz w:val="16"/>
        </w:rPr>
      </w:pPr>
    </w:p>
    <w:p w:rsidR="00A13D0A" w:rsidRDefault="00A13D0A" w:rsidP="00A13D0A">
      <w:pPr>
        <w:pStyle w:val="BibliotecaUniv-Texto"/>
        <w:numPr>
          <w:ilvl w:val="0"/>
          <w:numId w:val="3"/>
        </w:numPr>
      </w:pPr>
      <w:r>
        <w:lastRenderedPageBreak/>
        <w:t>Los proyectos de elaboración de formularios, la cadena de gimnasios y la imprenta son mutuamente excluyentes entre sí.</w:t>
      </w:r>
    </w:p>
    <w:p w:rsidR="00A13D0A" w:rsidRDefault="00A13D0A" w:rsidP="00A13D0A">
      <w:pPr>
        <w:pStyle w:val="BibliotecaUniv-Texto"/>
        <w:rPr>
          <w:sz w:val="16"/>
        </w:rPr>
      </w:pPr>
    </w:p>
    <w:p w:rsidR="00A13D0A" w:rsidRDefault="00A13D0A" w:rsidP="00A13D0A">
      <w:pPr>
        <w:pStyle w:val="BibliotecaUniv-Texto"/>
        <w:numPr>
          <w:ilvl w:val="0"/>
          <w:numId w:val="4"/>
        </w:numPr>
      </w:pPr>
      <w:r>
        <w:t>Si no se realiza el proyecto de maricultura, los beneficios anuales de la granja avícola se reducen a S/. 500,000.</w:t>
      </w:r>
    </w:p>
    <w:p w:rsidR="00A13D0A" w:rsidRDefault="00A13D0A" w:rsidP="00A13D0A">
      <w:pPr>
        <w:pStyle w:val="BibliotecaUniv-Texto"/>
        <w:rPr>
          <w:sz w:val="16"/>
        </w:rPr>
      </w:pPr>
    </w:p>
    <w:p w:rsidR="00A13D0A" w:rsidRDefault="00A13D0A" w:rsidP="00A13D0A">
      <w:pPr>
        <w:pStyle w:val="BibliotecaUniv-Texto"/>
        <w:numPr>
          <w:ilvl w:val="0"/>
          <w:numId w:val="5"/>
        </w:numPr>
      </w:pPr>
      <w:r>
        <w:t>De realizarse el astillero naval, los beneficios anuales de la mina se reducen en S/. 600,000.</w:t>
      </w:r>
    </w:p>
    <w:p w:rsidR="00A13D0A" w:rsidRDefault="00A13D0A" w:rsidP="00A13D0A">
      <w:pPr>
        <w:pStyle w:val="BibliotecaUniv-Texto"/>
        <w:rPr>
          <w:sz w:val="16"/>
        </w:rPr>
      </w:pPr>
    </w:p>
    <w:p w:rsidR="00A13D0A" w:rsidRDefault="00A13D0A" w:rsidP="00A13D0A">
      <w:pPr>
        <w:pStyle w:val="BibliotecaUniv-Texto"/>
      </w:pPr>
      <w:r>
        <w:tab/>
        <w:t xml:space="preserve">El señor Penalillo quisiera saber qué cartera de proyectos </w:t>
      </w:r>
      <w:r>
        <w:t>elegiría</w:t>
      </w:r>
      <w:r>
        <w:t xml:space="preserve"> en las dos situaciones analizadas. Su COK es 10% anual.</w:t>
      </w:r>
    </w:p>
    <w:p w:rsidR="00A13D0A" w:rsidRDefault="00A13D0A" w:rsidP="00A13D0A">
      <w:pPr>
        <w:pStyle w:val="BibliotecaUniv-Texto"/>
      </w:pPr>
    </w:p>
    <w:p w:rsidR="00A13D0A" w:rsidRDefault="00A13D0A" w:rsidP="00A13D0A">
      <w:pPr>
        <w:pStyle w:val="BibliotecaUniv-Texto"/>
        <w:spacing w:line="247" w:lineRule="auto"/>
        <w:rPr>
          <w:b/>
        </w:rPr>
      </w:pPr>
      <w:r>
        <w:rPr>
          <w:b/>
        </w:rPr>
        <w:t>El Consorcio Ant</w:t>
      </w:r>
    </w:p>
    <w:p w:rsidR="00A13D0A" w:rsidRDefault="00A13D0A" w:rsidP="00A13D0A">
      <w:pPr>
        <w:pStyle w:val="BibliotecaUniv-Texto"/>
        <w:spacing w:line="247" w:lineRule="auto"/>
      </w:pPr>
    </w:p>
    <w:p w:rsidR="00A13D0A" w:rsidRDefault="00A13D0A" w:rsidP="00A13D0A">
      <w:pPr>
        <w:pStyle w:val="BibliotecaUniv-Texto"/>
        <w:spacing w:line="247" w:lineRule="auto"/>
      </w:pPr>
      <w:r>
        <w:tab/>
        <w:t>El Consorcio Ant ha sido contratado para la ejecución de un proyecto de distribución de petróleo a una ciudad del país. Para ello, se debe primero implementar una infraestructura de pozos cuyo costo es de S/. 6 millones.</w:t>
      </w:r>
    </w:p>
    <w:p w:rsidR="00A13D0A" w:rsidRDefault="00A13D0A" w:rsidP="00A13D0A">
      <w:pPr>
        <w:pStyle w:val="BibliotecaUniv-Texto"/>
        <w:spacing w:line="247" w:lineRule="auto"/>
      </w:pPr>
    </w:p>
    <w:p w:rsidR="00A13D0A" w:rsidRDefault="00A13D0A" w:rsidP="00A13D0A">
      <w:pPr>
        <w:pStyle w:val="BibliotecaUniv-Texto"/>
        <w:spacing w:line="247" w:lineRule="auto"/>
      </w:pPr>
      <w:r>
        <w:tab/>
        <w:t>Para la red se tienen 4 alternativas de distintos tamaños de los ductos por donde se transporta el combustible. Cada tamaño (medido en miles de pies</w:t>
      </w:r>
      <w:r>
        <w:rPr>
          <w:vertAlign w:val="superscript"/>
        </w:rPr>
        <w:t xml:space="preserve"> </w:t>
      </w:r>
      <w:r>
        <w:t>cúbicos al día) está asociado con:</w:t>
      </w:r>
    </w:p>
    <w:p w:rsidR="00A13D0A" w:rsidRDefault="00A13D0A" w:rsidP="00A13D0A">
      <w:pPr>
        <w:pStyle w:val="BibliotecaUniv-Texto"/>
        <w:spacing w:line="247" w:lineRule="auto"/>
      </w:pPr>
    </w:p>
    <w:p w:rsidR="00A13D0A" w:rsidRDefault="00A13D0A" w:rsidP="00A13D0A">
      <w:pPr>
        <w:pStyle w:val="BibliotecaUniv-Texto"/>
        <w:numPr>
          <w:ilvl w:val="0"/>
          <w:numId w:val="7"/>
        </w:numPr>
        <w:spacing w:line="247" w:lineRule="auto"/>
      </w:pPr>
      <w:r>
        <w:t>Una distribución de probabilidades de costo de mantenimiento anual por kilómetro de la red (en soles).</w:t>
      </w:r>
    </w:p>
    <w:p w:rsidR="00A13D0A" w:rsidRDefault="00A13D0A" w:rsidP="00A13D0A">
      <w:pPr>
        <w:pStyle w:val="BibliotecaUniv-Texto"/>
        <w:spacing w:line="247" w:lineRule="auto"/>
      </w:pPr>
    </w:p>
    <w:p w:rsidR="00A13D0A" w:rsidRDefault="00A13D0A" w:rsidP="00A13D0A">
      <w:pPr>
        <w:pStyle w:val="BibliotecaUniv-Texto"/>
        <w:numPr>
          <w:ilvl w:val="0"/>
          <w:numId w:val="7"/>
        </w:numPr>
        <w:spacing w:line="247" w:lineRule="auto"/>
      </w:pPr>
      <w:r>
        <w:t>Una distribución de probabilidades de las pérdidas anuales (en pies</w:t>
      </w:r>
      <w:r>
        <w:rPr>
          <w:vertAlign w:val="superscript"/>
        </w:rPr>
        <w:t xml:space="preserve"> </w:t>
      </w:r>
      <w:r>
        <w:t>cúbicos) por kilómetro de la red.</w:t>
      </w:r>
    </w:p>
    <w:p w:rsidR="00A13D0A" w:rsidRDefault="00A13D0A" w:rsidP="00A13D0A">
      <w:pPr>
        <w:pStyle w:val="BibliotecaUniv-Texto"/>
        <w:spacing w:line="247" w:lineRule="auto"/>
      </w:pPr>
    </w:p>
    <w:p w:rsidR="00A13D0A" w:rsidRDefault="00A13D0A" w:rsidP="00A13D0A">
      <w:pPr>
        <w:pStyle w:val="BibliotecaUniv-Texto"/>
        <w:spacing w:line="247" w:lineRule="auto"/>
      </w:pPr>
      <w:r>
        <w:tab/>
        <w:t>La información relevante se observa en el siguiente cuadro:</w:t>
      </w:r>
    </w:p>
    <w:p w:rsidR="00A13D0A" w:rsidRDefault="00A13D0A" w:rsidP="00A13D0A">
      <w:pPr>
        <w:pStyle w:val="BibliotecaUniv-Texto"/>
        <w:spacing w:line="247" w:lineRule="auto"/>
      </w:pPr>
    </w:p>
    <w:tbl>
      <w:tblPr>
        <w:tblW w:w="0" w:type="auto"/>
        <w:jc w:val="center"/>
        <w:tblLayout w:type="fixed"/>
        <w:tblCellMar>
          <w:left w:w="42" w:type="dxa"/>
          <w:right w:w="42" w:type="dxa"/>
        </w:tblCellMar>
        <w:tblLook w:val="0000" w:firstRow="0" w:lastRow="0" w:firstColumn="0" w:lastColumn="0" w:noHBand="0" w:noVBand="0"/>
      </w:tblPr>
      <w:tblGrid>
        <w:gridCol w:w="1248"/>
        <w:gridCol w:w="992"/>
        <w:gridCol w:w="993"/>
        <w:gridCol w:w="1134"/>
        <w:gridCol w:w="992"/>
        <w:gridCol w:w="1020"/>
      </w:tblGrid>
      <w:tr w:rsidR="00A13D0A" w:rsidRPr="00571778" w:rsidTr="003A060C">
        <w:trPr>
          <w:jc w:val="center"/>
        </w:trPr>
        <w:tc>
          <w:tcPr>
            <w:tcW w:w="1248" w:type="dxa"/>
            <w:tcBorders>
              <w:top w:val="single" w:sz="6" w:space="0" w:color="auto"/>
              <w:left w:val="single" w:sz="6" w:space="0" w:color="auto"/>
            </w:tcBorders>
          </w:tcPr>
          <w:p w:rsidR="00A13D0A" w:rsidRPr="00571778" w:rsidRDefault="00A13D0A" w:rsidP="003A060C">
            <w:pPr>
              <w:pStyle w:val="BibliotecaUniv-Texto"/>
              <w:spacing w:line="247" w:lineRule="auto"/>
              <w:jc w:val="center"/>
              <w:rPr>
                <w:rFonts w:eastAsiaTheme="minorEastAsia"/>
                <w:b/>
                <w:spacing w:val="-2"/>
                <w:sz w:val="16"/>
              </w:rPr>
            </w:pPr>
            <w:r w:rsidRPr="00571778">
              <w:rPr>
                <w:rFonts w:eastAsiaTheme="minorEastAsia"/>
                <w:b/>
                <w:spacing w:val="-2"/>
                <w:sz w:val="16"/>
              </w:rPr>
              <w:t>Capacidad</w:t>
            </w:r>
          </w:p>
        </w:tc>
        <w:tc>
          <w:tcPr>
            <w:tcW w:w="992" w:type="dxa"/>
            <w:tcBorders>
              <w:top w:val="single" w:sz="6" w:space="0" w:color="auto"/>
              <w:left w:val="single" w:sz="6" w:space="0" w:color="auto"/>
              <w:right w:val="single" w:sz="6" w:space="0" w:color="auto"/>
            </w:tcBorders>
          </w:tcPr>
          <w:p w:rsidR="00A13D0A" w:rsidRPr="00571778" w:rsidRDefault="00A13D0A" w:rsidP="003A060C">
            <w:pPr>
              <w:pStyle w:val="BibliotecaUniv-Texto"/>
              <w:spacing w:line="247" w:lineRule="auto"/>
              <w:jc w:val="center"/>
              <w:rPr>
                <w:rFonts w:eastAsiaTheme="minorEastAsia"/>
                <w:b/>
                <w:spacing w:val="-2"/>
                <w:sz w:val="16"/>
              </w:rPr>
            </w:pPr>
            <w:r w:rsidRPr="00571778">
              <w:rPr>
                <w:rFonts w:eastAsiaTheme="minorEastAsia"/>
                <w:b/>
                <w:spacing w:val="-2"/>
                <w:sz w:val="16"/>
              </w:rPr>
              <w:t>Inversión en la red</w:t>
            </w:r>
          </w:p>
        </w:tc>
        <w:tc>
          <w:tcPr>
            <w:tcW w:w="2127" w:type="dxa"/>
            <w:gridSpan w:val="2"/>
            <w:tcBorders>
              <w:top w:val="single" w:sz="6" w:space="0" w:color="auto"/>
              <w:left w:val="nil"/>
              <w:bottom w:val="single" w:sz="6" w:space="0" w:color="auto"/>
              <w:right w:val="single" w:sz="6" w:space="0" w:color="auto"/>
            </w:tcBorders>
          </w:tcPr>
          <w:p w:rsidR="00A13D0A" w:rsidRPr="00571778" w:rsidRDefault="00A13D0A" w:rsidP="003A060C">
            <w:pPr>
              <w:pStyle w:val="BibliotecaUniv-Texto"/>
              <w:spacing w:line="247" w:lineRule="auto"/>
              <w:jc w:val="center"/>
              <w:rPr>
                <w:rFonts w:eastAsiaTheme="minorEastAsia"/>
                <w:b/>
                <w:spacing w:val="-2"/>
                <w:sz w:val="16"/>
              </w:rPr>
            </w:pPr>
            <w:r w:rsidRPr="00571778">
              <w:rPr>
                <w:rFonts w:eastAsiaTheme="minorEastAsia"/>
                <w:b/>
                <w:spacing w:val="-2"/>
                <w:sz w:val="16"/>
              </w:rPr>
              <w:t>Costo de mantenimiento</w:t>
            </w:r>
          </w:p>
        </w:tc>
        <w:tc>
          <w:tcPr>
            <w:tcW w:w="2012" w:type="dxa"/>
            <w:gridSpan w:val="2"/>
            <w:tcBorders>
              <w:top w:val="single" w:sz="6" w:space="0" w:color="auto"/>
              <w:left w:val="single" w:sz="6" w:space="0" w:color="auto"/>
              <w:bottom w:val="single" w:sz="6" w:space="0" w:color="auto"/>
              <w:right w:val="single" w:sz="6" w:space="0" w:color="auto"/>
            </w:tcBorders>
          </w:tcPr>
          <w:p w:rsidR="00A13D0A" w:rsidRPr="00571778" w:rsidRDefault="00A13D0A" w:rsidP="003A060C">
            <w:pPr>
              <w:pStyle w:val="BibliotecaUniv-Texto"/>
              <w:spacing w:line="247" w:lineRule="auto"/>
              <w:jc w:val="center"/>
              <w:rPr>
                <w:rFonts w:eastAsiaTheme="minorEastAsia"/>
                <w:b/>
                <w:spacing w:val="-2"/>
                <w:sz w:val="16"/>
              </w:rPr>
            </w:pPr>
            <w:r w:rsidRPr="00571778">
              <w:rPr>
                <w:rFonts w:eastAsiaTheme="minorEastAsia"/>
                <w:b/>
                <w:spacing w:val="-2"/>
                <w:sz w:val="16"/>
              </w:rPr>
              <w:t>Pérdida anual</w:t>
            </w:r>
          </w:p>
        </w:tc>
      </w:tr>
      <w:tr w:rsidR="00A13D0A" w:rsidRPr="00571778" w:rsidTr="003A060C">
        <w:trPr>
          <w:jc w:val="center"/>
        </w:trPr>
        <w:tc>
          <w:tcPr>
            <w:tcW w:w="1248" w:type="dxa"/>
            <w:tcBorders>
              <w:left w:val="single" w:sz="6" w:space="0" w:color="auto"/>
            </w:tcBorders>
          </w:tcPr>
          <w:p w:rsidR="00A13D0A" w:rsidRPr="00571778" w:rsidRDefault="00A13D0A" w:rsidP="003A060C">
            <w:pPr>
              <w:pStyle w:val="BibliotecaUniv-Texto"/>
              <w:spacing w:line="247" w:lineRule="auto"/>
              <w:jc w:val="center"/>
              <w:rPr>
                <w:rFonts w:eastAsiaTheme="minorEastAsia"/>
                <w:b/>
                <w:spacing w:val="-2"/>
                <w:sz w:val="16"/>
              </w:rPr>
            </w:pPr>
            <w:r w:rsidRPr="00571778">
              <w:rPr>
                <w:rFonts w:eastAsiaTheme="minorEastAsia"/>
                <w:b/>
                <w:spacing w:val="-2"/>
                <w:sz w:val="16"/>
              </w:rPr>
              <w:t>Miles de pies cúbicos por día</w:t>
            </w:r>
          </w:p>
        </w:tc>
        <w:tc>
          <w:tcPr>
            <w:tcW w:w="992" w:type="dxa"/>
            <w:tcBorders>
              <w:left w:val="single" w:sz="6" w:space="0" w:color="auto"/>
              <w:right w:val="single" w:sz="6" w:space="0" w:color="auto"/>
            </w:tcBorders>
          </w:tcPr>
          <w:p w:rsidR="00A13D0A" w:rsidRPr="00571778" w:rsidRDefault="00A13D0A" w:rsidP="003A060C">
            <w:pPr>
              <w:pStyle w:val="BibliotecaUniv-Texto"/>
              <w:spacing w:line="247" w:lineRule="auto"/>
              <w:jc w:val="center"/>
              <w:rPr>
                <w:rFonts w:eastAsiaTheme="minorEastAsia"/>
                <w:b/>
                <w:spacing w:val="-2"/>
                <w:sz w:val="16"/>
              </w:rPr>
            </w:pPr>
            <w:r w:rsidRPr="00571778">
              <w:rPr>
                <w:rFonts w:eastAsiaTheme="minorEastAsia"/>
                <w:b/>
                <w:spacing w:val="-2"/>
                <w:sz w:val="16"/>
              </w:rPr>
              <w:t>Soles por km.</w:t>
            </w:r>
          </w:p>
        </w:tc>
        <w:tc>
          <w:tcPr>
            <w:tcW w:w="993" w:type="dxa"/>
            <w:tcBorders>
              <w:top w:val="single" w:sz="6" w:space="0" w:color="auto"/>
              <w:left w:val="nil"/>
              <w:right w:val="single" w:sz="6" w:space="0" w:color="auto"/>
            </w:tcBorders>
          </w:tcPr>
          <w:p w:rsidR="00A13D0A" w:rsidRPr="00571778" w:rsidRDefault="00A13D0A" w:rsidP="003A060C">
            <w:pPr>
              <w:pStyle w:val="BibliotecaUniv-Texto"/>
              <w:spacing w:line="247" w:lineRule="auto"/>
              <w:jc w:val="center"/>
              <w:rPr>
                <w:rFonts w:eastAsiaTheme="minorEastAsia"/>
                <w:b/>
                <w:spacing w:val="-2"/>
                <w:sz w:val="16"/>
              </w:rPr>
            </w:pPr>
            <w:r w:rsidRPr="00571778">
              <w:rPr>
                <w:rFonts w:eastAsiaTheme="minorEastAsia"/>
                <w:b/>
                <w:spacing w:val="-2"/>
                <w:sz w:val="16"/>
              </w:rPr>
              <w:t>Soles por km. al año</w:t>
            </w:r>
          </w:p>
        </w:tc>
        <w:tc>
          <w:tcPr>
            <w:tcW w:w="1134" w:type="dxa"/>
            <w:tcBorders>
              <w:top w:val="single" w:sz="6" w:space="0" w:color="auto"/>
              <w:left w:val="single" w:sz="6" w:space="0" w:color="auto"/>
              <w:right w:val="single" w:sz="6" w:space="0" w:color="auto"/>
            </w:tcBorders>
          </w:tcPr>
          <w:p w:rsidR="00A13D0A" w:rsidRPr="00571778" w:rsidRDefault="00A13D0A" w:rsidP="003A060C">
            <w:pPr>
              <w:pStyle w:val="BibliotecaUniv-Texto"/>
              <w:spacing w:line="247" w:lineRule="auto"/>
              <w:jc w:val="center"/>
              <w:rPr>
                <w:rFonts w:eastAsiaTheme="minorEastAsia"/>
                <w:b/>
                <w:spacing w:val="-2"/>
                <w:sz w:val="16"/>
              </w:rPr>
            </w:pPr>
            <w:r w:rsidRPr="00571778">
              <w:rPr>
                <w:rFonts w:eastAsiaTheme="minorEastAsia"/>
                <w:b/>
                <w:spacing w:val="-2"/>
                <w:sz w:val="16"/>
              </w:rPr>
              <w:t>Probabilidad</w:t>
            </w:r>
          </w:p>
        </w:tc>
        <w:tc>
          <w:tcPr>
            <w:tcW w:w="992" w:type="dxa"/>
            <w:tcBorders>
              <w:top w:val="single" w:sz="6" w:space="0" w:color="auto"/>
              <w:left w:val="single" w:sz="6" w:space="0" w:color="auto"/>
              <w:right w:val="single" w:sz="6" w:space="0" w:color="auto"/>
            </w:tcBorders>
          </w:tcPr>
          <w:p w:rsidR="00A13D0A" w:rsidRPr="00571778" w:rsidRDefault="00A13D0A" w:rsidP="003A060C">
            <w:pPr>
              <w:pStyle w:val="BibliotecaUniv-Texto"/>
              <w:spacing w:line="247" w:lineRule="auto"/>
              <w:jc w:val="center"/>
              <w:rPr>
                <w:rFonts w:eastAsiaTheme="minorEastAsia"/>
                <w:b/>
                <w:spacing w:val="-2"/>
                <w:sz w:val="16"/>
              </w:rPr>
            </w:pPr>
            <w:r w:rsidRPr="00571778">
              <w:rPr>
                <w:rFonts w:eastAsiaTheme="minorEastAsia"/>
                <w:b/>
                <w:spacing w:val="-2"/>
                <w:sz w:val="16"/>
              </w:rPr>
              <w:t>Pies cúbicos por km.</w:t>
            </w:r>
          </w:p>
        </w:tc>
        <w:tc>
          <w:tcPr>
            <w:tcW w:w="1020" w:type="dxa"/>
            <w:tcBorders>
              <w:top w:val="single" w:sz="6" w:space="0" w:color="auto"/>
              <w:left w:val="single" w:sz="6" w:space="0" w:color="auto"/>
              <w:right w:val="single" w:sz="6" w:space="0" w:color="auto"/>
            </w:tcBorders>
          </w:tcPr>
          <w:p w:rsidR="00A13D0A" w:rsidRPr="00571778" w:rsidRDefault="00A13D0A" w:rsidP="003A060C">
            <w:pPr>
              <w:pStyle w:val="BibliotecaUniv-Texto"/>
              <w:spacing w:line="247" w:lineRule="auto"/>
              <w:jc w:val="center"/>
              <w:rPr>
                <w:rFonts w:eastAsiaTheme="minorEastAsia"/>
                <w:b/>
                <w:spacing w:val="-2"/>
                <w:sz w:val="16"/>
              </w:rPr>
            </w:pPr>
            <w:r w:rsidRPr="00571778">
              <w:rPr>
                <w:rFonts w:eastAsiaTheme="minorEastAsia"/>
                <w:b/>
                <w:spacing w:val="-2"/>
                <w:sz w:val="16"/>
              </w:rPr>
              <w:t>Probabilidad</w:t>
            </w:r>
          </w:p>
        </w:tc>
      </w:tr>
      <w:tr w:rsidR="00A13D0A" w:rsidRPr="00571778" w:rsidTr="003A060C">
        <w:trPr>
          <w:jc w:val="center"/>
        </w:trPr>
        <w:tc>
          <w:tcPr>
            <w:tcW w:w="1248" w:type="dxa"/>
            <w:tcBorders>
              <w:top w:val="single" w:sz="6" w:space="0" w:color="auto"/>
              <w:left w:val="single" w:sz="6" w:space="0" w:color="auto"/>
              <w:bottom w:val="single" w:sz="6" w:space="0" w:color="auto"/>
              <w:right w:val="single" w:sz="6" w:space="0" w:color="auto"/>
            </w:tcBorders>
          </w:tcPr>
          <w:p w:rsidR="00A13D0A" w:rsidRPr="00571778" w:rsidRDefault="00A13D0A" w:rsidP="003A060C">
            <w:pPr>
              <w:pStyle w:val="BibliotecaUniv-Texto"/>
              <w:spacing w:line="247" w:lineRule="auto"/>
              <w:jc w:val="center"/>
              <w:rPr>
                <w:rFonts w:eastAsiaTheme="minorEastAsia"/>
                <w:sz w:val="16"/>
              </w:rPr>
            </w:pPr>
          </w:p>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1.2</w:t>
            </w:r>
          </w:p>
        </w:tc>
        <w:tc>
          <w:tcPr>
            <w:tcW w:w="992" w:type="dxa"/>
            <w:tcBorders>
              <w:top w:val="single" w:sz="6" w:space="0" w:color="auto"/>
              <w:left w:val="single" w:sz="6" w:space="0" w:color="auto"/>
              <w:bottom w:val="single" w:sz="6" w:space="0" w:color="auto"/>
              <w:right w:val="single" w:sz="6" w:space="0" w:color="auto"/>
            </w:tcBorders>
          </w:tcPr>
          <w:p w:rsidR="00A13D0A" w:rsidRPr="00571778" w:rsidRDefault="00A13D0A" w:rsidP="003A060C">
            <w:pPr>
              <w:pStyle w:val="BibliotecaUniv-Texto"/>
              <w:spacing w:line="247" w:lineRule="auto"/>
              <w:jc w:val="center"/>
              <w:rPr>
                <w:rFonts w:eastAsiaTheme="minorEastAsia"/>
                <w:sz w:val="16"/>
              </w:rPr>
            </w:pPr>
          </w:p>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2,400</w:t>
            </w:r>
          </w:p>
        </w:tc>
        <w:tc>
          <w:tcPr>
            <w:tcW w:w="993" w:type="dxa"/>
            <w:tcBorders>
              <w:top w:val="single" w:sz="6" w:space="0" w:color="auto"/>
              <w:left w:val="single" w:sz="6" w:space="0" w:color="auto"/>
              <w:bottom w:val="single" w:sz="6" w:space="0" w:color="auto"/>
              <w:right w:val="single" w:sz="6" w:space="0" w:color="auto"/>
            </w:tcBorders>
          </w:tcPr>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250</w:t>
            </w:r>
          </w:p>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350</w:t>
            </w:r>
          </w:p>
        </w:tc>
        <w:tc>
          <w:tcPr>
            <w:tcW w:w="1134" w:type="dxa"/>
            <w:tcBorders>
              <w:top w:val="single" w:sz="6" w:space="0" w:color="auto"/>
              <w:left w:val="single" w:sz="6" w:space="0" w:color="auto"/>
              <w:bottom w:val="single" w:sz="6" w:space="0" w:color="auto"/>
              <w:right w:val="single" w:sz="6" w:space="0" w:color="auto"/>
            </w:tcBorders>
          </w:tcPr>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0.6</w:t>
            </w:r>
          </w:p>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0.4</w:t>
            </w:r>
          </w:p>
        </w:tc>
        <w:tc>
          <w:tcPr>
            <w:tcW w:w="992" w:type="dxa"/>
            <w:tcBorders>
              <w:top w:val="single" w:sz="6" w:space="0" w:color="auto"/>
              <w:left w:val="single" w:sz="6" w:space="0" w:color="auto"/>
              <w:bottom w:val="single" w:sz="6" w:space="0" w:color="auto"/>
              <w:right w:val="single" w:sz="6" w:space="0" w:color="auto"/>
            </w:tcBorders>
          </w:tcPr>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2,000</w:t>
            </w:r>
          </w:p>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2,380</w:t>
            </w:r>
          </w:p>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2,500</w:t>
            </w:r>
          </w:p>
        </w:tc>
        <w:tc>
          <w:tcPr>
            <w:tcW w:w="1020" w:type="dxa"/>
            <w:tcBorders>
              <w:top w:val="single" w:sz="6" w:space="0" w:color="auto"/>
              <w:left w:val="single" w:sz="6" w:space="0" w:color="auto"/>
              <w:bottom w:val="single" w:sz="6" w:space="0" w:color="auto"/>
              <w:right w:val="single" w:sz="6" w:space="0" w:color="auto"/>
            </w:tcBorders>
          </w:tcPr>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0.3</w:t>
            </w:r>
          </w:p>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0.5</w:t>
            </w:r>
          </w:p>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0.2</w:t>
            </w:r>
          </w:p>
        </w:tc>
      </w:tr>
      <w:tr w:rsidR="00A13D0A" w:rsidRPr="00571778" w:rsidTr="003A060C">
        <w:trPr>
          <w:jc w:val="center"/>
        </w:trPr>
        <w:tc>
          <w:tcPr>
            <w:tcW w:w="1248" w:type="dxa"/>
            <w:tcBorders>
              <w:top w:val="single" w:sz="6" w:space="0" w:color="auto"/>
              <w:left w:val="single" w:sz="6" w:space="0" w:color="auto"/>
              <w:bottom w:val="single" w:sz="6" w:space="0" w:color="auto"/>
              <w:right w:val="single" w:sz="6" w:space="0" w:color="auto"/>
            </w:tcBorders>
          </w:tcPr>
          <w:p w:rsidR="00A13D0A" w:rsidRPr="00571778" w:rsidRDefault="00A13D0A" w:rsidP="003A060C">
            <w:pPr>
              <w:pStyle w:val="BibliotecaUniv-Texto"/>
              <w:spacing w:line="247" w:lineRule="auto"/>
              <w:jc w:val="center"/>
              <w:rPr>
                <w:rFonts w:eastAsiaTheme="minorEastAsia"/>
                <w:sz w:val="16"/>
              </w:rPr>
            </w:pPr>
          </w:p>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1.6</w:t>
            </w:r>
          </w:p>
        </w:tc>
        <w:tc>
          <w:tcPr>
            <w:tcW w:w="992" w:type="dxa"/>
            <w:tcBorders>
              <w:top w:val="single" w:sz="6" w:space="0" w:color="auto"/>
              <w:left w:val="single" w:sz="6" w:space="0" w:color="auto"/>
              <w:bottom w:val="single" w:sz="6" w:space="0" w:color="auto"/>
              <w:right w:val="single" w:sz="6" w:space="0" w:color="auto"/>
            </w:tcBorders>
          </w:tcPr>
          <w:p w:rsidR="00A13D0A" w:rsidRPr="00571778" w:rsidRDefault="00A13D0A" w:rsidP="003A060C">
            <w:pPr>
              <w:pStyle w:val="BibliotecaUniv-Texto"/>
              <w:spacing w:line="247" w:lineRule="auto"/>
              <w:jc w:val="center"/>
              <w:rPr>
                <w:rFonts w:eastAsiaTheme="minorEastAsia"/>
                <w:sz w:val="16"/>
              </w:rPr>
            </w:pPr>
          </w:p>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4,200</w:t>
            </w:r>
          </w:p>
        </w:tc>
        <w:tc>
          <w:tcPr>
            <w:tcW w:w="993" w:type="dxa"/>
            <w:tcBorders>
              <w:top w:val="single" w:sz="6" w:space="0" w:color="auto"/>
              <w:left w:val="single" w:sz="6" w:space="0" w:color="auto"/>
              <w:bottom w:val="single" w:sz="6" w:space="0" w:color="auto"/>
              <w:right w:val="single" w:sz="6" w:space="0" w:color="auto"/>
            </w:tcBorders>
          </w:tcPr>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310</w:t>
            </w:r>
          </w:p>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380</w:t>
            </w:r>
          </w:p>
        </w:tc>
        <w:tc>
          <w:tcPr>
            <w:tcW w:w="1134" w:type="dxa"/>
            <w:tcBorders>
              <w:top w:val="single" w:sz="6" w:space="0" w:color="auto"/>
              <w:left w:val="single" w:sz="6" w:space="0" w:color="auto"/>
              <w:bottom w:val="single" w:sz="6" w:space="0" w:color="auto"/>
              <w:right w:val="single" w:sz="6" w:space="0" w:color="auto"/>
            </w:tcBorders>
          </w:tcPr>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0.5</w:t>
            </w:r>
          </w:p>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0.5</w:t>
            </w:r>
          </w:p>
        </w:tc>
        <w:tc>
          <w:tcPr>
            <w:tcW w:w="992" w:type="dxa"/>
            <w:tcBorders>
              <w:top w:val="single" w:sz="6" w:space="0" w:color="auto"/>
              <w:left w:val="single" w:sz="6" w:space="0" w:color="auto"/>
              <w:bottom w:val="single" w:sz="6" w:space="0" w:color="auto"/>
              <w:right w:val="single" w:sz="6" w:space="0" w:color="auto"/>
            </w:tcBorders>
          </w:tcPr>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1,500</w:t>
            </w:r>
          </w:p>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1,680</w:t>
            </w:r>
          </w:p>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1,750</w:t>
            </w:r>
          </w:p>
        </w:tc>
        <w:tc>
          <w:tcPr>
            <w:tcW w:w="1020" w:type="dxa"/>
            <w:tcBorders>
              <w:top w:val="single" w:sz="6" w:space="0" w:color="auto"/>
              <w:left w:val="single" w:sz="6" w:space="0" w:color="auto"/>
              <w:bottom w:val="single" w:sz="6" w:space="0" w:color="auto"/>
              <w:right w:val="single" w:sz="6" w:space="0" w:color="auto"/>
            </w:tcBorders>
          </w:tcPr>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0.2</w:t>
            </w:r>
          </w:p>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0.5</w:t>
            </w:r>
          </w:p>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0.3</w:t>
            </w:r>
          </w:p>
        </w:tc>
      </w:tr>
      <w:tr w:rsidR="00A13D0A" w:rsidRPr="00571778" w:rsidTr="003A060C">
        <w:trPr>
          <w:jc w:val="center"/>
        </w:trPr>
        <w:tc>
          <w:tcPr>
            <w:tcW w:w="1248" w:type="dxa"/>
            <w:tcBorders>
              <w:top w:val="single" w:sz="6" w:space="0" w:color="auto"/>
              <w:left w:val="single" w:sz="6" w:space="0" w:color="auto"/>
              <w:bottom w:val="single" w:sz="6" w:space="0" w:color="auto"/>
              <w:right w:val="single" w:sz="6" w:space="0" w:color="auto"/>
            </w:tcBorders>
          </w:tcPr>
          <w:p w:rsidR="00A13D0A" w:rsidRPr="00571778" w:rsidRDefault="00A13D0A" w:rsidP="003A060C">
            <w:pPr>
              <w:pStyle w:val="BibliotecaUniv-Texto"/>
              <w:spacing w:line="247" w:lineRule="auto"/>
              <w:jc w:val="center"/>
              <w:rPr>
                <w:rFonts w:eastAsiaTheme="minorEastAsia"/>
                <w:sz w:val="16"/>
              </w:rPr>
            </w:pPr>
          </w:p>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1.9</w:t>
            </w:r>
          </w:p>
        </w:tc>
        <w:tc>
          <w:tcPr>
            <w:tcW w:w="992" w:type="dxa"/>
            <w:tcBorders>
              <w:top w:val="single" w:sz="6" w:space="0" w:color="auto"/>
              <w:left w:val="single" w:sz="6" w:space="0" w:color="auto"/>
              <w:bottom w:val="single" w:sz="6" w:space="0" w:color="auto"/>
              <w:right w:val="single" w:sz="6" w:space="0" w:color="auto"/>
            </w:tcBorders>
          </w:tcPr>
          <w:p w:rsidR="00A13D0A" w:rsidRPr="00571778" w:rsidRDefault="00A13D0A" w:rsidP="003A060C">
            <w:pPr>
              <w:pStyle w:val="BibliotecaUniv-Texto"/>
              <w:spacing w:line="247" w:lineRule="auto"/>
              <w:jc w:val="center"/>
              <w:rPr>
                <w:rFonts w:eastAsiaTheme="minorEastAsia"/>
                <w:sz w:val="16"/>
              </w:rPr>
            </w:pPr>
          </w:p>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6,000</w:t>
            </w:r>
          </w:p>
        </w:tc>
        <w:tc>
          <w:tcPr>
            <w:tcW w:w="993" w:type="dxa"/>
            <w:tcBorders>
              <w:top w:val="single" w:sz="6" w:space="0" w:color="auto"/>
              <w:left w:val="single" w:sz="6" w:space="0" w:color="auto"/>
              <w:bottom w:val="single" w:sz="6" w:space="0" w:color="auto"/>
              <w:right w:val="single" w:sz="6" w:space="0" w:color="auto"/>
            </w:tcBorders>
          </w:tcPr>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340</w:t>
            </w:r>
          </w:p>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420</w:t>
            </w:r>
          </w:p>
        </w:tc>
        <w:tc>
          <w:tcPr>
            <w:tcW w:w="1134" w:type="dxa"/>
            <w:tcBorders>
              <w:top w:val="single" w:sz="6" w:space="0" w:color="auto"/>
              <w:left w:val="single" w:sz="6" w:space="0" w:color="auto"/>
              <w:bottom w:val="single" w:sz="6" w:space="0" w:color="auto"/>
              <w:right w:val="single" w:sz="6" w:space="0" w:color="auto"/>
            </w:tcBorders>
          </w:tcPr>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0.4</w:t>
            </w:r>
          </w:p>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0.6</w:t>
            </w:r>
          </w:p>
        </w:tc>
        <w:tc>
          <w:tcPr>
            <w:tcW w:w="992" w:type="dxa"/>
            <w:tcBorders>
              <w:top w:val="single" w:sz="6" w:space="0" w:color="auto"/>
              <w:left w:val="single" w:sz="6" w:space="0" w:color="auto"/>
              <w:bottom w:val="single" w:sz="6" w:space="0" w:color="auto"/>
              <w:right w:val="single" w:sz="6" w:space="0" w:color="auto"/>
            </w:tcBorders>
          </w:tcPr>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1,320</w:t>
            </w:r>
          </w:p>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1,400</w:t>
            </w:r>
          </w:p>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1,600</w:t>
            </w:r>
          </w:p>
        </w:tc>
        <w:tc>
          <w:tcPr>
            <w:tcW w:w="1020" w:type="dxa"/>
            <w:tcBorders>
              <w:top w:val="single" w:sz="6" w:space="0" w:color="auto"/>
              <w:left w:val="single" w:sz="6" w:space="0" w:color="auto"/>
              <w:bottom w:val="single" w:sz="6" w:space="0" w:color="auto"/>
              <w:right w:val="single" w:sz="6" w:space="0" w:color="auto"/>
            </w:tcBorders>
          </w:tcPr>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0.4</w:t>
            </w:r>
          </w:p>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0.5</w:t>
            </w:r>
          </w:p>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0.1</w:t>
            </w:r>
          </w:p>
        </w:tc>
      </w:tr>
      <w:tr w:rsidR="00A13D0A" w:rsidRPr="00571778" w:rsidTr="003A060C">
        <w:trPr>
          <w:jc w:val="center"/>
        </w:trPr>
        <w:tc>
          <w:tcPr>
            <w:tcW w:w="1248" w:type="dxa"/>
            <w:tcBorders>
              <w:top w:val="single" w:sz="6" w:space="0" w:color="auto"/>
              <w:left w:val="single" w:sz="6" w:space="0" w:color="auto"/>
              <w:bottom w:val="single" w:sz="6" w:space="0" w:color="auto"/>
              <w:right w:val="single" w:sz="6" w:space="0" w:color="auto"/>
            </w:tcBorders>
          </w:tcPr>
          <w:p w:rsidR="00A13D0A" w:rsidRPr="00571778" w:rsidRDefault="00A13D0A" w:rsidP="003A060C">
            <w:pPr>
              <w:pStyle w:val="BibliotecaUniv-Texto"/>
              <w:spacing w:line="247" w:lineRule="auto"/>
              <w:jc w:val="center"/>
              <w:rPr>
                <w:rFonts w:eastAsiaTheme="minorEastAsia"/>
                <w:sz w:val="16"/>
              </w:rPr>
            </w:pPr>
          </w:p>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2.2</w:t>
            </w:r>
          </w:p>
        </w:tc>
        <w:tc>
          <w:tcPr>
            <w:tcW w:w="992" w:type="dxa"/>
            <w:tcBorders>
              <w:top w:val="single" w:sz="6" w:space="0" w:color="auto"/>
              <w:left w:val="single" w:sz="6" w:space="0" w:color="auto"/>
              <w:bottom w:val="single" w:sz="6" w:space="0" w:color="auto"/>
              <w:right w:val="single" w:sz="6" w:space="0" w:color="auto"/>
            </w:tcBorders>
          </w:tcPr>
          <w:p w:rsidR="00A13D0A" w:rsidRPr="00571778" w:rsidRDefault="00A13D0A" w:rsidP="003A060C">
            <w:pPr>
              <w:pStyle w:val="BibliotecaUniv-Texto"/>
              <w:spacing w:line="247" w:lineRule="auto"/>
              <w:jc w:val="center"/>
              <w:rPr>
                <w:rFonts w:eastAsiaTheme="minorEastAsia"/>
                <w:sz w:val="16"/>
              </w:rPr>
            </w:pPr>
          </w:p>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7,000</w:t>
            </w:r>
          </w:p>
        </w:tc>
        <w:tc>
          <w:tcPr>
            <w:tcW w:w="993" w:type="dxa"/>
            <w:tcBorders>
              <w:top w:val="single" w:sz="6" w:space="0" w:color="auto"/>
              <w:left w:val="single" w:sz="6" w:space="0" w:color="auto"/>
              <w:bottom w:val="single" w:sz="6" w:space="0" w:color="auto"/>
              <w:right w:val="single" w:sz="6" w:space="0" w:color="auto"/>
            </w:tcBorders>
          </w:tcPr>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360</w:t>
            </w:r>
          </w:p>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450</w:t>
            </w:r>
          </w:p>
        </w:tc>
        <w:tc>
          <w:tcPr>
            <w:tcW w:w="1134" w:type="dxa"/>
            <w:tcBorders>
              <w:top w:val="single" w:sz="6" w:space="0" w:color="auto"/>
              <w:left w:val="single" w:sz="6" w:space="0" w:color="auto"/>
              <w:bottom w:val="single" w:sz="6" w:space="0" w:color="auto"/>
              <w:right w:val="single" w:sz="6" w:space="0" w:color="auto"/>
            </w:tcBorders>
          </w:tcPr>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0.3</w:t>
            </w:r>
          </w:p>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0.7</w:t>
            </w:r>
          </w:p>
        </w:tc>
        <w:tc>
          <w:tcPr>
            <w:tcW w:w="992" w:type="dxa"/>
            <w:tcBorders>
              <w:top w:val="single" w:sz="6" w:space="0" w:color="auto"/>
              <w:left w:val="single" w:sz="6" w:space="0" w:color="auto"/>
              <w:bottom w:val="single" w:sz="6" w:space="0" w:color="auto"/>
              <w:right w:val="single" w:sz="6" w:space="0" w:color="auto"/>
            </w:tcBorders>
          </w:tcPr>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1,020</w:t>
            </w:r>
          </w:p>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1,040</w:t>
            </w:r>
          </w:p>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1,050</w:t>
            </w:r>
          </w:p>
        </w:tc>
        <w:tc>
          <w:tcPr>
            <w:tcW w:w="1020" w:type="dxa"/>
            <w:tcBorders>
              <w:top w:val="single" w:sz="6" w:space="0" w:color="auto"/>
              <w:left w:val="single" w:sz="6" w:space="0" w:color="auto"/>
              <w:bottom w:val="single" w:sz="6" w:space="0" w:color="auto"/>
              <w:right w:val="single" w:sz="6" w:space="0" w:color="auto"/>
            </w:tcBorders>
          </w:tcPr>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0.4</w:t>
            </w:r>
          </w:p>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0.5</w:t>
            </w:r>
          </w:p>
          <w:p w:rsidR="00A13D0A" w:rsidRPr="00571778" w:rsidRDefault="00A13D0A" w:rsidP="003A060C">
            <w:pPr>
              <w:pStyle w:val="BibliotecaUniv-Texto"/>
              <w:spacing w:line="247" w:lineRule="auto"/>
              <w:jc w:val="center"/>
              <w:rPr>
                <w:rFonts w:eastAsiaTheme="minorEastAsia"/>
                <w:sz w:val="16"/>
              </w:rPr>
            </w:pPr>
            <w:r w:rsidRPr="00571778">
              <w:rPr>
                <w:rFonts w:eastAsiaTheme="minorEastAsia"/>
                <w:sz w:val="16"/>
              </w:rPr>
              <w:t>0.1</w:t>
            </w:r>
          </w:p>
        </w:tc>
      </w:tr>
    </w:tbl>
    <w:p w:rsidR="00A13D0A" w:rsidRDefault="00A13D0A" w:rsidP="00A13D0A">
      <w:pPr>
        <w:pStyle w:val="BibliotecaUniv-Texto"/>
        <w:spacing w:line="247" w:lineRule="auto"/>
      </w:pPr>
    </w:p>
    <w:p w:rsidR="00A13D0A" w:rsidRDefault="00A13D0A" w:rsidP="00A13D0A">
      <w:pPr>
        <w:pStyle w:val="BibliotecaUniv-Texto"/>
        <w:spacing w:line="247" w:lineRule="auto"/>
      </w:pPr>
      <w:r>
        <w:tab/>
        <w:t>Es importante mencionar que todas las distribuciones de probabilidades son independientes entre sí. Es decir, los costos de mantenimiento son independientes de las pérdidas anuales. Incluso, los costos de mantenimiento y las pérdidas anuales de un año son independientes de las del resto de años.</w:t>
      </w:r>
    </w:p>
    <w:p w:rsidR="00A13D0A" w:rsidRDefault="00A13D0A" w:rsidP="00A13D0A">
      <w:pPr>
        <w:pStyle w:val="BibliotecaUniv-Texto"/>
        <w:spacing w:line="247" w:lineRule="auto"/>
        <w:rPr>
          <w:sz w:val="16"/>
        </w:rPr>
      </w:pPr>
    </w:p>
    <w:p w:rsidR="00A13D0A" w:rsidRDefault="00A13D0A" w:rsidP="00A13D0A">
      <w:pPr>
        <w:pStyle w:val="BibliotecaUniv-Texto"/>
        <w:spacing w:line="247" w:lineRule="auto"/>
      </w:pPr>
      <w:r>
        <w:tab/>
        <w:t>Se sabe que la red se mantendrá por un tiempo indefinido, debido al inmenso volumen de reservas del yacimiento. Además, se conoce que la tasa de descuento es de 20% y que la pérdida de un pie cúbico tiene asociado un costo de S/. 1. El Consorcio Ant desea conocer cuál es el tamaño que le conviene para la red y porqué.</w:t>
      </w:r>
    </w:p>
    <w:p w:rsidR="00A13D0A" w:rsidRDefault="00A13D0A" w:rsidP="00A13D0A">
      <w:pPr>
        <w:pStyle w:val="BibliotecaUniv-Texto"/>
        <w:spacing w:line="247" w:lineRule="auto"/>
        <w:rPr>
          <w:b/>
          <w:sz w:val="18"/>
        </w:rPr>
      </w:pPr>
    </w:p>
    <w:p w:rsidR="00A13D0A" w:rsidRDefault="00A13D0A" w:rsidP="00A13D0A">
      <w:pPr>
        <w:pStyle w:val="BibliotecaUniv-Texto"/>
        <w:spacing w:line="247" w:lineRule="auto"/>
        <w:rPr>
          <w:b/>
          <w:sz w:val="18"/>
        </w:rPr>
      </w:pPr>
    </w:p>
    <w:p w:rsidR="00A13D0A" w:rsidRDefault="00A13D0A" w:rsidP="00A13D0A">
      <w:pPr>
        <w:pStyle w:val="BibliotecaUniv-Texto"/>
        <w:spacing w:line="247" w:lineRule="auto"/>
        <w:rPr>
          <w:b/>
          <w:sz w:val="18"/>
        </w:rPr>
      </w:pPr>
    </w:p>
    <w:p w:rsidR="00A13D0A" w:rsidRDefault="00A13D0A" w:rsidP="00A13D0A">
      <w:pPr>
        <w:pStyle w:val="BibliotecaUniv-Texto"/>
        <w:spacing w:line="247" w:lineRule="auto"/>
        <w:rPr>
          <w:b/>
          <w:sz w:val="18"/>
        </w:rPr>
      </w:pPr>
    </w:p>
    <w:p w:rsidR="00A13D0A" w:rsidRDefault="00A13D0A" w:rsidP="00A13D0A">
      <w:pPr>
        <w:pStyle w:val="BibliotecaUniv-Texto"/>
        <w:spacing w:line="247" w:lineRule="auto"/>
        <w:rPr>
          <w:b/>
        </w:rPr>
      </w:pPr>
      <w:r>
        <w:rPr>
          <w:b/>
        </w:rPr>
        <w:t>La familia Corleón</w:t>
      </w:r>
    </w:p>
    <w:p w:rsidR="00A13D0A" w:rsidRDefault="00A13D0A" w:rsidP="00A13D0A">
      <w:pPr>
        <w:pStyle w:val="BibliotecaUniv-Texto"/>
        <w:spacing w:line="247" w:lineRule="auto"/>
        <w:rPr>
          <w:sz w:val="16"/>
        </w:rPr>
      </w:pPr>
    </w:p>
    <w:p w:rsidR="00A13D0A" w:rsidRDefault="00A13D0A" w:rsidP="00A13D0A">
      <w:pPr>
        <w:pStyle w:val="BibliotecaUniv-Texto"/>
        <w:spacing w:line="247" w:lineRule="auto"/>
      </w:pPr>
      <w:r>
        <w:tab/>
        <w:t xml:space="preserve">Después de enterarse que Yoshi asesora al Consorcio Ant, la familia Corleón decide contar con los servicios de Yoshi S.A. La familia busca desarrollar sus yacimientos de petróleo en la selva central del país, los que fueron obtenidos recientemente en licitación pública. No se pagó </w:t>
      </w:r>
      <w:r>
        <w:t>nada,</w:t>
      </w:r>
      <w:r>
        <w:t xml:space="preserve"> pero se asumió un compromiso de explotación. De abandonar la explotación de los yacimientos, la familia estaría obligada a pagar S/. 1 millón al Estado. El contrato estipula que la familia Corleón tiene la posesión de los lotes durante un lapso de 10 años, que empiezan a correr cuando se terminan los estudios de exploración.</w:t>
      </w:r>
    </w:p>
    <w:p w:rsidR="00A13D0A" w:rsidRDefault="00A13D0A" w:rsidP="00A13D0A">
      <w:pPr>
        <w:pStyle w:val="BibliotecaUniv-Texto"/>
        <w:spacing w:line="247" w:lineRule="auto"/>
        <w:rPr>
          <w:sz w:val="16"/>
        </w:rPr>
      </w:pPr>
    </w:p>
    <w:p w:rsidR="00A13D0A" w:rsidRDefault="00A13D0A" w:rsidP="00A13D0A">
      <w:pPr>
        <w:pStyle w:val="BibliotecaUniv-Texto"/>
        <w:spacing w:line="247" w:lineRule="auto"/>
      </w:pPr>
      <w:r>
        <w:tab/>
        <w:t>A la fecha, no se ha podido determinar la factibilidad del proyecto debido a la complejidad de la operación. La dificultad surge por una serie de decisiones estratégicas que se deben tomar en el futuro pero que dependen de eventos previos inciertos (probables).</w:t>
      </w:r>
    </w:p>
    <w:p w:rsidR="00A13D0A" w:rsidRDefault="00A13D0A" w:rsidP="00A13D0A">
      <w:pPr>
        <w:pStyle w:val="BibliotecaUniv-Texto"/>
        <w:spacing w:line="247" w:lineRule="auto"/>
        <w:rPr>
          <w:sz w:val="16"/>
        </w:rPr>
      </w:pPr>
    </w:p>
    <w:p w:rsidR="00A13D0A" w:rsidRDefault="00A13D0A" w:rsidP="00A13D0A">
      <w:pPr>
        <w:pStyle w:val="BibliotecaUniv-Texto"/>
        <w:spacing w:line="247" w:lineRule="auto"/>
      </w:pPr>
      <w:r>
        <w:tab/>
        <w:t>La familia cuenta con dos lotes: el lote A, denominado Santa Leticia y que cuenta con 375 mil hectáreas, y el lote B (de 500 mil hectáreas) denominado San Rafael.</w:t>
      </w:r>
    </w:p>
    <w:p w:rsidR="00A13D0A" w:rsidRDefault="00A13D0A" w:rsidP="00A13D0A">
      <w:pPr>
        <w:pStyle w:val="BibliotecaUniv-Texto"/>
        <w:spacing w:line="247" w:lineRule="auto"/>
        <w:rPr>
          <w:sz w:val="16"/>
        </w:rPr>
      </w:pPr>
    </w:p>
    <w:p w:rsidR="00A13D0A" w:rsidRDefault="00A13D0A" w:rsidP="00A13D0A">
      <w:pPr>
        <w:pStyle w:val="BibliotecaUniv-Texto"/>
        <w:spacing w:line="247" w:lineRule="auto"/>
      </w:pPr>
      <w:r>
        <w:tab/>
        <w:t>El proceso de exploración toma un año y es íntegramente subcontratado, pero debe pagarse por adelantado. En Santa Leticia costaría alrededor de S/. 1.5 millones y se estima, según estudios preliminares, que la probabilidad de encontrar petróleo es de 70%. Para el caso de San Rafael, la inversión inicial es de S/. 3.5 millones y la probabilidad de encontrar petróleo es de 60%.</w:t>
      </w:r>
    </w:p>
    <w:p w:rsidR="00A13D0A" w:rsidRDefault="00A13D0A" w:rsidP="00A13D0A">
      <w:pPr>
        <w:pStyle w:val="BibliotecaUniv-Texto"/>
        <w:spacing w:line="247" w:lineRule="auto"/>
        <w:rPr>
          <w:sz w:val="16"/>
        </w:rPr>
      </w:pPr>
    </w:p>
    <w:p w:rsidR="00A13D0A" w:rsidRDefault="00A13D0A" w:rsidP="00A13D0A">
      <w:pPr>
        <w:pStyle w:val="BibliotecaUniv-Texto"/>
        <w:spacing w:line="247" w:lineRule="auto"/>
      </w:pPr>
      <w:r>
        <w:tab/>
        <w:t>De encontrase petróleo en cualquiera de los lotes, la explotación se iniciaría en el segundo período (el primer período ha sido de exploración). Para ese momento, se estima que el mercado mundial puede adoptar una de las tres posiciones siguientes, la cual se mantendrá los siguientes años:</w:t>
      </w:r>
    </w:p>
    <w:p w:rsidR="00A13D0A" w:rsidRDefault="00A13D0A" w:rsidP="00A13D0A">
      <w:pPr>
        <w:pStyle w:val="BibliotecaUniv-Texto"/>
        <w:spacing w:line="247" w:lineRule="auto"/>
        <w:jc w:val="left"/>
        <w:rPr>
          <w:sz w:val="24"/>
        </w:rP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551"/>
        <w:gridCol w:w="1701"/>
      </w:tblGrid>
      <w:tr w:rsidR="00A13D0A" w:rsidRPr="00571778" w:rsidTr="003A060C">
        <w:trPr>
          <w:jc w:val="center"/>
        </w:trPr>
        <w:tc>
          <w:tcPr>
            <w:tcW w:w="2551" w:type="dxa"/>
            <w:tcBorders>
              <w:top w:val="single" w:sz="6" w:space="0" w:color="auto"/>
              <w:bottom w:val="single" w:sz="6" w:space="0" w:color="auto"/>
              <w:right w:val="single" w:sz="6" w:space="0" w:color="auto"/>
            </w:tcBorders>
          </w:tcPr>
          <w:p w:rsidR="00A13D0A" w:rsidRPr="00571778" w:rsidRDefault="00A13D0A" w:rsidP="003A060C">
            <w:pPr>
              <w:pStyle w:val="BibliotecaUniv-Texto"/>
              <w:tabs>
                <w:tab w:val="clear" w:pos="454"/>
                <w:tab w:val="left" w:pos="-779"/>
              </w:tabs>
              <w:spacing w:before="10" w:after="10" w:line="247" w:lineRule="auto"/>
              <w:jc w:val="center"/>
              <w:rPr>
                <w:rFonts w:eastAsiaTheme="minorEastAsia"/>
                <w:sz w:val="17"/>
              </w:rPr>
            </w:pPr>
            <w:r w:rsidRPr="00571778">
              <w:rPr>
                <w:rFonts w:eastAsiaTheme="minorEastAsia"/>
                <w:sz w:val="17"/>
              </w:rPr>
              <w:t>Mercado mundial</w:t>
            </w:r>
          </w:p>
        </w:tc>
        <w:tc>
          <w:tcPr>
            <w:tcW w:w="1701" w:type="dxa"/>
            <w:tcBorders>
              <w:top w:val="single" w:sz="6" w:space="0" w:color="auto"/>
              <w:left w:val="nil"/>
              <w:bottom w:val="single" w:sz="6" w:space="0" w:color="auto"/>
            </w:tcBorders>
          </w:tcPr>
          <w:p w:rsidR="00A13D0A" w:rsidRPr="00571778" w:rsidRDefault="00A13D0A" w:rsidP="003A060C">
            <w:pPr>
              <w:pStyle w:val="BibliotecaUniv-Texto"/>
              <w:spacing w:before="10" w:after="10" w:line="247" w:lineRule="auto"/>
              <w:jc w:val="center"/>
              <w:rPr>
                <w:rFonts w:eastAsiaTheme="minorEastAsia"/>
                <w:sz w:val="17"/>
              </w:rPr>
            </w:pPr>
            <w:r w:rsidRPr="00571778">
              <w:rPr>
                <w:rFonts w:eastAsiaTheme="minorEastAsia"/>
                <w:sz w:val="17"/>
              </w:rPr>
              <w:t>Probabilidad</w:t>
            </w:r>
          </w:p>
        </w:tc>
      </w:tr>
      <w:tr w:rsidR="00A13D0A" w:rsidRPr="00571778" w:rsidTr="003A060C">
        <w:trPr>
          <w:jc w:val="center"/>
        </w:trPr>
        <w:tc>
          <w:tcPr>
            <w:tcW w:w="2551" w:type="dxa"/>
            <w:tcBorders>
              <w:top w:val="nil"/>
              <w:right w:val="single" w:sz="6" w:space="0" w:color="auto"/>
            </w:tcBorders>
          </w:tcPr>
          <w:p w:rsidR="00A13D0A" w:rsidRPr="00571778" w:rsidRDefault="00A13D0A" w:rsidP="003A060C">
            <w:pPr>
              <w:pStyle w:val="BibliotecaUniv-Texto"/>
              <w:spacing w:before="10" w:after="10" w:line="247" w:lineRule="auto"/>
              <w:jc w:val="center"/>
              <w:rPr>
                <w:rFonts w:eastAsiaTheme="minorEastAsia"/>
                <w:sz w:val="17"/>
              </w:rPr>
            </w:pPr>
            <w:r w:rsidRPr="00571778">
              <w:rPr>
                <w:rFonts w:eastAsiaTheme="minorEastAsia"/>
                <w:sz w:val="17"/>
              </w:rPr>
              <w:t>Exceso de oferta</w:t>
            </w:r>
          </w:p>
        </w:tc>
        <w:tc>
          <w:tcPr>
            <w:tcW w:w="1701" w:type="dxa"/>
            <w:tcBorders>
              <w:top w:val="nil"/>
              <w:left w:val="nil"/>
            </w:tcBorders>
          </w:tcPr>
          <w:p w:rsidR="00A13D0A" w:rsidRPr="00571778" w:rsidRDefault="00A13D0A" w:rsidP="003A060C">
            <w:pPr>
              <w:pStyle w:val="BibliotecaUniv-Texto"/>
              <w:spacing w:before="10" w:after="10" w:line="247" w:lineRule="auto"/>
              <w:jc w:val="center"/>
              <w:rPr>
                <w:rFonts w:eastAsiaTheme="minorEastAsia"/>
                <w:sz w:val="17"/>
              </w:rPr>
            </w:pPr>
            <w:r w:rsidRPr="00571778">
              <w:rPr>
                <w:rFonts w:eastAsiaTheme="minorEastAsia"/>
                <w:sz w:val="17"/>
              </w:rPr>
              <w:t>10%</w:t>
            </w:r>
          </w:p>
        </w:tc>
      </w:tr>
      <w:tr w:rsidR="00A13D0A" w:rsidRPr="00571778" w:rsidTr="003A060C">
        <w:trPr>
          <w:jc w:val="center"/>
        </w:trPr>
        <w:tc>
          <w:tcPr>
            <w:tcW w:w="2551" w:type="dxa"/>
            <w:tcBorders>
              <w:right w:val="single" w:sz="6" w:space="0" w:color="auto"/>
            </w:tcBorders>
          </w:tcPr>
          <w:p w:rsidR="00A13D0A" w:rsidRPr="00571778" w:rsidRDefault="00A13D0A" w:rsidP="003A060C">
            <w:pPr>
              <w:pStyle w:val="BibliotecaUniv-Texto"/>
              <w:spacing w:before="10" w:after="10" w:line="247" w:lineRule="auto"/>
              <w:jc w:val="center"/>
              <w:rPr>
                <w:rFonts w:eastAsiaTheme="minorEastAsia"/>
                <w:sz w:val="17"/>
              </w:rPr>
            </w:pPr>
            <w:r w:rsidRPr="00571778">
              <w:rPr>
                <w:rFonts w:eastAsiaTheme="minorEastAsia"/>
                <w:sz w:val="17"/>
              </w:rPr>
              <w:t>Equilibrio</w:t>
            </w:r>
          </w:p>
        </w:tc>
        <w:tc>
          <w:tcPr>
            <w:tcW w:w="1701" w:type="dxa"/>
            <w:tcBorders>
              <w:left w:val="nil"/>
            </w:tcBorders>
          </w:tcPr>
          <w:p w:rsidR="00A13D0A" w:rsidRPr="00571778" w:rsidRDefault="00A13D0A" w:rsidP="003A060C">
            <w:pPr>
              <w:pStyle w:val="BibliotecaUniv-Texto"/>
              <w:spacing w:before="10" w:after="10" w:line="247" w:lineRule="auto"/>
              <w:jc w:val="center"/>
              <w:rPr>
                <w:rFonts w:eastAsiaTheme="minorEastAsia"/>
                <w:sz w:val="17"/>
              </w:rPr>
            </w:pPr>
            <w:r w:rsidRPr="00571778">
              <w:rPr>
                <w:rFonts w:eastAsiaTheme="minorEastAsia"/>
                <w:sz w:val="17"/>
              </w:rPr>
              <w:t>30%</w:t>
            </w:r>
          </w:p>
        </w:tc>
      </w:tr>
      <w:tr w:rsidR="00A13D0A" w:rsidRPr="00571778" w:rsidTr="003A060C">
        <w:trPr>
          <w:jc w:val="center"/>
        </w:trPr>
        <w:tc>
          <w:tcPr>
            <w:tcW w:w="2551" w:type="dxa"/>
            <w:tcBorders>
              <w:bottom w:val="single" w:sz="6" w:space="0" w:color="auto"/>
              <w:right w:val="single" w:sz="6" w:space="0" w:color="auto"/>
            </w:tcBorders>
          </w:tcPr>
          <w:p w:rsidR="00A13D0A" w:rsidRPr="00571778" w:rsidRDefault="00A13D0A" w:rsidP="003A060C">
            <w:pPr>
              <w:pStyle w:val="BibliotecaUniv-Texto"/>
              <w:spacing w:before="10" w:after="10" w:line="247" w:lineRule="auto"/>
              <w:jc w:val="center"/>
              <w:rPr>
                <w:rFonts w:eastAsiaTheme="minorEastAsia"/>
                <w:sz w:val="17"/>
              </w:rPr>
            </w:pPr>
            <w:r w:rsidRPr="00571778">
              <w:rPr>
                <w:rFonts w:eastAsiaTheme="minorEastAsia"/>
                <w:sz w:val="17"/>
              </w:rPr>
              <w:t>Exceso de demanda</w:t>
            </w:r>
          </w:p>
        </w:tc>
        <w:tc>
          <w:tcPr>
            <w:tcW w:w="1701" w:type="dxa"/>
            <w:tcBorders>
              <w:left w:val="nil"/>
            </w:tcBorders>
          </w:tcPr>
          <w:p w:rsidR="00A13D0A" w:rsidRPr="00571778" w:rsidRDefault="00A13D0A" w:rsidP="003A060C">
            <w:pPr>
              <w:pStyle w:val="BibliotecaUniv-Texto"/>
              <w:spacing w:before="10" w:after="10" w:line="247" w:lineRule="auto"/>
              <w:jc w:val="center"/>
              <w:rPr>
                <w:rFonts w:eastAsiaTheme="minorEastAsia"/>
                <w:sz w:val="17"/>
              </w:rPr>
            </w:pPr>
            <w:r w:rsidRPr="00571778">
              <w:rPr>
                <w:rFonts w:eastAsiaTheme="minorEastAsia"/>
                <w:sz w:val="17"/>
              </w:rPr>
              <w:t>60%</w:t>
            </w:r>
          </w:p>
        </w:tc>
      </w:tr>
    </w:tbl>
    <w:p w:rsidR="00A13D0A" w:rsidRDefault="00A13D0A" w:rsidP="00A13D0A">
      <w:pPr>
        <w:pStyle w:val="BibliotecaUniv-Texto"/>
        <w:spacing w:line="247" w:lineRule="auto"/>
        <w:rPr>
          <w:sz w:val="24"/>
        </w:rPr>
      </w:pPr>
    </w:p>
    <w:p w:rsidR="00A13D0A" w:rsidRDefault="00A13D0A" w:rsidP="00A13D0A">
      <w:pPr>
        <w:pStyle w:val="BibliotecaUniv-Texto"/>
        <w:spacing w:line="247" w:lineRule="auto"/>
      </w:pPr>
      <w:r>
        <w:tab/>
        <w:t>Durante los cinco primeros años de explotación se estiman los siguientes resultados (beneficios anuales netos de impuestos) dependiendo del comportamiento del mercado mundial de petróleo:</w:t>
      </w:r>
    </w:p>
    <w:p w:rsidR="00A13D0A" w:rsidRDefault="00A13D0A" w:rsidP="00A13D0A">
      <w:pPr>
        <w:pStyle w:val="BibliotecaUniv-Texto"/>
        <w:spacing w:line="247" w:lineRule="auto"/>
        <w:rPr>
          <w:sz w:val="24"/>
        </w:rPr>
      </w:pPr>
    </w:p>
    <w:tbl>
      <w:tblPr>
        <w:tblW w:w="0" w:type="auto"/>
        <w:jc w:val="center"/>
        <w:tblLayout w:type="fixed"/>
        <w:tblCellMar>
          <w:left w:w="70" w:type="dxa"/>
          <w:right w:w="70" w:type="dxa"/>
        </w:tblCellMar>
        <w:tblLook w:val="0000" w:firstRow="0" w:lastRow="0" w:firstColumn="0" w:lastColumn="0" w:noHBand="0" w:noVBand="0"/>
      </w:tblPr>
      <w:tblGrid>
        <w:gridCol w:w="1488"/>
        <w:gridCol w:w="1843"/>
        <w:gridCol w:w="1134"/>
        <w:gridCol w:w="1984"/>
      </w:tblGrid>
      <w:tr w:rsidR="00A13D0A" w:rsidRPr="00571778" w:rsidTr="003A060C">
        <w:trPr>
          <w:jc w:val="center"/>
        </w:trPr>
        <w:tc>
          <w:tcPr>
            <w:tcW w:w="1488" w:type="dxa"/>
            <w:tcBorders>
              <w:top w:val="single" w:sz="6" w:space="0" w:color="auto"/>
              <w:left w:val="single" w:sz="6" w:space="0" w:color="auto"/>
              <w:right w:val="single" w:sz="6" w:space="0" w:color="auto"/>
            </w:tcBorders>
          </w:tcPr>
          <w:p w:rsidR="00A13D0A" w:rsidRPr="00571778" w:rsidRDefault="00A13D0A" w:rsidP="003A060C">
            <w:pPr>
              <w:pStyle w:val="BibliotecaUniv-Texto"/>
              <w:spacing w:before="10" w:after="10" w:line="247" w:lineRule="auto"/>
              <w:rPr>
                <w:rFonts w:eastAsiaTheme="minorEastAsia"/>
                <w:sz w:val="17"/>
              </w:rPr>
            </w:pPr>
            <w:r w:rsidRPr="00571778">
              <w:rPr>
                <w:rFonts w:eastAsiaTheme="minorEastAsia"/>
                <w:sz w:val="17"/>
              </w:rPr>
              <w:t>Beneficios netos</w:t>
            </w:r>
          </w:p>
        </w:tc>
        <w:tc>
          <w:tcPr>
            <w:tcW w:w="4961" w:type="dxa"/>
            <w:gridSpan w:val="3"/>
            <w:tcBorders>
              <w:top w:val="single" w:sz="6" w:space="0" w:color="auto"/>
              <w:left w:val="nil"/>
              <w:bottom w:val="single" w:sz="6" w:space="0" w:color="auto"/>
              <w:right w:val="single" w:sz="6" w:space="0" w:color="auto"/>
            </w:tcBorders>
          </w:tcPr>
          <w:p w:rsidR="00A13D0A" w:rsidRPr="00571778" w:rsidRDefault="00A13D0A" w:rsidP="003A060C">
            <w:pPr>
              <w:pStyle w:val="BibliotecaUniv-Texto"/>
              <w:spacing w:before="10" w:after="10" w:line="247" w:lineRule="auto"/>
              <w:jc w:val="center"/>
              <w:rPr>
                <w:rFonts w:eastAsiaTheme="minorEastAsia"/>
                <w:sz w:val="17"/>
              </w:rPr>
            </w:pPr>
            <w:r w:rsidRPr="00571778">
              <w:rPr>
                <w:rFonts w:eastAsiaTheme="minorEastAsia"/>
                <w:sz w:val="17"/>
              </w:rPr>
              <w:t>Mercado mundial</w:t>
            </w:r>
          </w:p>
        </w:tc>
      </w:tr>
      <w:tr w:rsidR="00A13D0A" w:rsidRPr="00571778" w:rsidTr="003A060C">
        <w:trPr>
          <w:jc w:val="center"/>
        </w:trPr>
        <w:tc>
          <w:tcPr>
            <w:tcW w:w="1488" w:type="dxa"/>
            <w:tcBorders>
              <w:left w:val="single" w:sz="6" w:space="0" w:color="auto"/>
              <w:right w:val="single" w:sz="6" w:space="0" w:color="auto"/>
            </w:tcBorders>
          </w:tcPr>
          <w:p w:rsidR="00A13D0A" w:rsidRPr="00571778" w:rsidRDefault="00A13D0A" w:rsidP="003A060C">
            <w:pPr>
              <w:pStyle w:val="BibliotecaUniv-Texto"/>
              <w:spacing w:before="10" w:after="10" w:line="247" w:lineRule="auto"/>
              <w:rPr>
                <w:rFonts w:eastAsiaTheme="minorEastAsia"/>
                <w:sz w:val="17"/>
              </w:rPr>
            </w:pPr>
            <w:r w:rsidRPr="00571778">
              <w:rPr>
                <w:rFonts w:eastAsiaTheme="minorEastAsia"/>
                <w:sz w:val="17"/>
              </w:rPr>
              <w:t>(Miles de soles)</w:t>
            </w:r>
          </w:p>
        </w:tc>
        <w:tc>
          <w:tcPr>
            <w:tcW w:w="1843" w:type="dxa"/>
            <w:tcBorders>
              <w:top w:val="single" w:sz="6" w:space="0" w:color="auto"/>
              <w:left w:val="nil"/>
              <w:right w:val="single" w:sz="6" w:space="0" w:color="auto"/>
            </w:tcBorders>
          </w:tcPr>
          <w:p w:rsidR="00A13D0A" w:rsidRPr="00571778" w:rsidRDefault="00A13D0A" w:rsidP="003A060C">
            <w:pPr>
              <w:pStyle w:val="BibliotecaUniv-Texto"/>
              <w:spacing w:before="10" w:after="10" w:line="247" w:lineRule="auto"/>
              <w:jc w:val="center"/>
              <w:rPr>
                <w:rFonts w:eastAsiaTheme="minorEastAsia"/>
                <w:sz w:val="17"/>
              </w:rPr>
            </w:pPr>
            <w:r w:rsidRPr="00571778">
              <w:rPr>
                <w:rFonts w:eastAsiaTheme="minorEastAsia"/>
                <w:sz w:val="17"/>
              </w:rPr>
              <w:t>Exceso de oferta</w:t>
            </w:r>
          </w:p>
        </w:tc>
        <w:tc>
          <w:tcPr>
            <w:tcW w:w="1134" w:type="dxa"/>
            <w:tcBorders>
              <w:top w:val="single" w:sz="6" w:space="0" w:color="auto"/>
              <w:left w:val="single" w:sz="6" w:space="0" w:color="auto"/>
              <w:right w:val="single" w:sz="6" w:space="0" w:color="auto"/>
            </w:tcBorders>
          </w:tcPr>
          <w:p w:rsidR="00A13D0A" w:rsidRPr="00571778" w:rsidRDefault="00A13D0A" w:rsidP="003A060C">
            <w:pPr>
              <w:pStyle w:val="BibliotecaUniv-Texto"/>
              <w:spacing w:before="10" w:after="10" w:line="247" w:lineRule="auto"/>
              <w:jc w:val="center"/>
              <w:rPr>
                <w:rFonts w:eastAsiaTheme="minorEastAsia"/>
                <w:sz w:val="17"/>
              </w:rPr>
            </w:pPr>
            <w:r w:rsidRPr="00571778">
              <w:rPr>
                <w:rFonts w:eastAsiaTheme="minorEastAsia"/>
                <w:sz w:val="17"/>
              </w:rPr>
              <w:t>Equilibrio</w:t>
            </w:r>
          </w:p>
        </w:tc>
        <w:tc>
          <w:tcPr>
            <w:tcW w:w="1984" w:type="dxa"/>
            <w:tcBorders>
              <w:top w:val="single" w:sz="6" w:space="0" w:color="auto"/>
              <w:left w:val="single" w:sz="6" w:space="0" w:color="auto"/>
              <w:right w:val="single" w:sz="6" w:space="0" w:color="auto"/>
            </w:tcBorders>
          </w:tcPr>
          <w:p w:rsidR="00A13D0A" w:rsidRPr="00571778" w:rsidRDefault="00A13D0A" w:rsidP="003A060C">
            <w:pPr>
              <w:pStyle w:val="BibliotecaUniv-Texto"/>
              <w:spacing w:before="10" w:after="10" w:line="247" w:lineRule="auto"/>
              <w:jc w:val="center"/>
              <w:rPr>
                <w:rFonts w:eastAsiaTheme="minorEastAsia"/>
                <w:sz w:val="17"/>
              </w:rPr>
            </w:pPr>
            <w:r w:rsidRPr="00571778">
              <w:rPr>
                <w:rFonts w:eastAsiaTheme="minorEastAsia"/>
                <w:sz w:val="17"/>
              </w:rPr>
              <w:t>Exceso de demanda</w:t>
            </w:r>
          </w:p>
        </w:tc>
      </w:tr>
      <w:tr w:rsidR="00A13D0A" w:rsidRPr="00571778" w:rsidTr="003A060C">
        <w:trPr>
          <w:jc w:val="center"/>
        </w:trPr>
        <w:tc>
          <w:tcPr>
            <w:tcW w:w="1488" w:type="dxa"/>
            <w:tcBorders>
              <w:top w:val="single" w:sz="6" w:space="0" w:color="auto"/>
              <w:left w:val="single" w:sz="6" w:space="0" w:color="auto"/>
            </w:tcBorders>
          </w:tcPr>
          <w:p w:rsidR="00A13D0A" w:rsidRPr="00571778" w:rsidRDefault="00A13D0A" w:rsidP="003A060C">
            <w:pPr>
              <w:pStyle w:val="BibliotecaUniv-Texto"/>
              <w:spacing w:before="10" w:after="10" w:line="247" w:lineRule="auto"/>
              <w:rPr>
                <w:rFonts w:eastAsiaTheme="minorEastAsia"/>
                <w:sz w:val="17"/>
              </w:rPr>
            </w:pPr>
            <w:r w:rsidRPr="00571778">
              <w:rPr>
                <w:rFonts w:eastAsiaTheme="minorEastAsia"/>
                <w:sz w:val="17"/>
              </w:rPr>
              <w:t>Santa Leticia</w:t>
            </w:r>
          </w:p>
        </w:tc>
        <w:tc>
          <w:tcPr>
            <w:tcW w:w="1843" w:type="dxa"/>
            <w:tcBorders>
              <w:top w:val="single" w:sz="6" w:space="0" w:color="auto"/>
              <w:left w:val="single" w:sz="6" w:space="0" w:color="auto"/>
              <w:right w:val="single" w:sz="6" w:space="0" w:color="auto"/>
            </w:tcBorders>
          </w:tcPr>
          <w:p w:rsidR="00A13D0A" w:rsidRPr="00571778" w:rsidRDefault="00A13D0A" w:rsidP="003A060C">
            <w:pPr>
              <w:pStyle w:val="BibliotecaUniv-Texto"/>
              <w:spacing w:before="10" w:after="10" w:line="247" w:lineRule="auto"/>
              <w:jc w:val="center"/>
              <w:rPr>
                <w:rFonts w:eastAsiaTheme="minorEastAsia"/>
                <w:sz w:val="17"/>
              </w:rPr>
            </w:pPr>
            <w:r w:rsidRPr="00571778">
              <w:rPr>
                <w:rFonts w:eastAsiaTheme="minorEastAsia"/>
                <w:sz w:val="17"/>
              </w:rPr>
              <w:t>1,500</w:t>
            </w:r>
          </w:p>
        </w:tc>
        <w:tc>
          <w:tcPr>
            <w:tcW w:w="1134" w:type="dxa"/>
            <w:tcBorders>
              <w:top w:val="single" w:sz="6" w:space="0" w:color="auto"/>
              <w:left w:val="nil"/>
              <w:right w:val="single" w:sz="6" w:space="0" w:color="auto"/>
            </w:tcBorders>
          </w:tcPr>
          <w:p w:rsidR="00A13D0A" w:rsidRPr="00571778" w:rsidRDefault="00A13D0A" w:rsidP="003A060C">
            <w:pPr>
              <w:pStyle w:val="BibliotecaUniv-Texto"/>
              <w:spacing w:before="10" w:after="10" w:line="247" w:lineRule="auto"/>
              <w:jc w:val="center"/>
              <w:rPr>
                <w:rFonts w:eastAsiaTheme="minorEastAsia"/>
                <w:sz w:val="17"/>
              </w:rPr>
            </w:pPr>
            <w:r w:rsidRPr="00571778">
              <w:rPr>
                <w:rFonts w:eastAsiaTheme="minorEastAsia"/>
                <w:sz w:val="17"/>
              </w:rPr>
              <w:t>2,500</w:t>
            </w:r>
          </w:p>
        </w:tc>
        <w:tc>
          <w:tcPr>
            <w:tcW w:w="1984" w:type="dxa"/>
            <w:tcBorders>
              <w:top w:val="single" w:sz="6" w:space="0" w:color="auto"/>
              <w:left w:val="nil"/>
              <w:right w:val="single" w:sz="6" w:space="0" w:color="auto"/>
            </w:tcBorders>
          </w:tcPr>
          <w:p w:rsidR="00A13D0A" w:rsidRPr="00571778" w:rsidRDefault="00A13D0A" w:rsidP="003A060C">
            <w:pPr>
              <w:pStyle w:val="BibliotecaUniv-Texto"/>
              <w:spacing w:before="10" w:after="10" w:line="247" w:lineRule="auto"/>
              <w:jc w:val="center"/>
              <w:rPr>
                <w:rFonts w:eastAsiaTheme="minorEastAsia"/>
                <w:sz w:val="17"/>
              </w:rPr>
            </w:pPr>
            <w:r w:rsidRPr="00571778">
              <w:rPr>
                <w:rFonts w:eastAsiaTheme="minorEastAsia"/>
                <w:sz w:val="17"/>
              </w:rPr>
              <w:t>3,500</w:t>
            </w:r>
          </w:p>
        </w:tc>
      </w:tr>
      <w:tr w:rsidR="00A13D0A" w:rsidRPr="00571778" w:rsidTr="003A060C">
        <w:trPr>
          <w:jc w:val="center"/>
        </w:trPr>
        <w:tc>
          <w:tcPr>
            <w:tcW w:w="1488" w:type="dxa"/>
            <w:tcBorders>
              <w:left w:val="single" w:sz="6" w:space="0" w:color="auto"/>
              <w:bottom w:val="single" w:sz="6" w:space="0" w:color="auto"/>
            </w:tcBorders>
          </w:tcPr>
          <w:p w:rsidR="00A13D0A" w:rsidRPr="00571778" w:rsidRDefault="00A13D0A" w:rsidP="003A060C">
            <w:pPr>
              <w:pStyle w:val="BibliotecaUniv-Texto"/>
              <w:spacing w:before="10" w:after="10" w:line="247" w:lineRule="auto"/>
              <w:rPr>
                <w:rFonts w:eastAsiaTheme="minorEastAsia"/>
                <w:sz w:val="17"/>
              </w:rPr>
            </w:pPr>
            <w:r w:rsidRPr="00571778">
              <w:rPr>
                <w:rFonts w:eastAsiaTheme="minorEastAsia"/>
                <w:sz w:val="17"/>
              </w:rPr>
              <w:t>San Rafael</w:t>
            </w:r>
          </w:p>
        </w:tc>
        <w:tc>
          <w:tcPr>
            <w:tcW w:w="1843" w:type="dxa"/>
            <w:tcBorders>
              <w:left w:val="single" w:sz="6" w:space="0" w:color="auto"/>
              <w:bottom w:val="single" w:sz="6" w:space="0" w:color="auto"/>
              <w:right w:val="single" w:sz="6" w:space="0" w:color="auto"/>
            </w:tcBorders>
          </w:tcPr>
          <w:p w:rsidR="00A13D0A" w:rsidRPr="00571778" w:rsidRDefault="00A13D0A" w:rsidP="003A060C">
            <w:pPr>
              <w:pStyle w:val="BibliotecaUniv-Texto"/>
              <w:spacing w:before="10" w:after="10" w:line="247" w:lineRule="auto"/>
              <w:jc w:val="center"/>
              <w:rPr>
                <w:rFonts w:eastAsiaTheme="minorEastAsia"/>
                <w:sz w:val="17"/>
              </w:rPr>
            </w:pPr>
            <w:r w:rsidRPr="00571778">
              <w:rPr>
                <w:rFonts w:eastAsiaTheme="minorEastAsia"/>
                <w:sz w:val="17"/>
              </w:rPr>
              <w:t>4,000</w:t>
            </w:r>
          </w:p>
        </w:tc>
        <w:tc>
          <w:tcPr>
            <w:tcW w:w="1134" w:type="dxa"/>
            <w:tcBorders>
              <w:left w:val="nil"/>
              <w:bottom w:val="single" w:sz="6" w:space="0" w:color="auto"/>
              <w:right w:val="single" w:sz="6" w:space="0" w:color="auto"/>
            </w:tcBorders>
          </w:tcPr>
          <w:p w:rsidR="00A13D0A" w:rsidRPr="00571778" w:rsidRDefault="00A13D0A" w:rsidP="003A060C">
            <w:pPr>
              <w:pStyle w:val="BibliotecaUniv-Texto"/>
              <w:spacing w:before="10" w:after="10" w:line="247" w:lineRule="auto"/>
              <w:jc w:val="center"/>
              <w:rPr>
                <w:rFonts w:eastAsiaTheme="minorEastAsia"/>
                <w:sz w:val="17"/>
              </w:rPr>
            </w:pPr>
            <w:r w:rsidRPr="00571778">
              <w:rPr>
                <w:rFonts w:eastAsiaTheme="minorEastAsia"/>
                <w:sz w:val="17"/>
              </w:rPr>
              <w:t>5,000</w:t>
            </w:r>
          </w:p>
        </w:tc>
        <w:tc>
          <w:tcPr>
            <w:tcW w:w="1984" w:type="dxa"/>
            <w:tcBorders>
              <w:left w:val="nil"/>
              <w:bottom w:val="single" w:sz="6" w:space="0" w:color="auto"/>
              <w:right w:val="single" w:sz="6" w:space="0" w:color="auto"/>
            </w:tcBorders>
          </w:tcPr>
          <w:p w:rsidR="00A13D0A" w:rsidRPr="00571778" w:rsidRDefault="00A13D0A" w:rsidP="003A060C">
            <w:pPr>
              <w:pStyle w:val="BibliotecaUniv-Texto"/>
              <w:spacing w:before="10" w:after="10" w:line="247" w:lineRule="auto"/>
              <w:jc w:val="center"/>
              <w:rPr>
                <w:rFonts w:eastAsiaTheme="minorEastAsia"/>
                <w:sz w:val="17"/>
              </w:rPr>
            </w:pPr>
            <w:r w:rsidRPr="00571778">
              <w:rPr>
                <w:rFonts w:eastAsiaTheme="minorEastAsia"/>
                <w:sz w:val="17"/>
              </w:rPr>
              <w:t>7,500</w:t>
            </w:r>
          </w:p>
        </w:tc>
      </w:tr>
    </w:tbl>
    <w:p w:rsidR="00A13D0A" w:rsidRDefault="00A13D0A" w:rsidP="00A13D0A">
      <w:pPr>
        <w:pStyle w:val="BibliotecaUniv-Texto"/>
        <w:spacing w:line="247" w:lineRule="auto"/>
        <w:rPr>
          <w:sz w:val="24"/>
        </w:rPr>
      </w:pPr>
    </w:p>
    <w:p w:rsidR="00A13D0A" w:rsidRDefault="00A13D0A" w:rsidP="00A13D0A">
      <w:pPr>
        <w:pStyle w:val="BibliotecaUniv-Texto"/>
        <w:spacing w:line="247" w:lineRule="auto"/>
      </w:pPr>
      <w:r>
        <w:tab/>
        <w:t>Se evalúa la posibilidad de realizar un nuevo proceso de exploración al final del quinto año de explotación. Este estudio se haría utilizando la gravimetría a través de la subcontratación del servicio. Este sistema tendría un costo aproximado de S/. 2 por hectárea para el caso de Santa Leticia y de S/. 4 por hectárea para el caso de San Rafael, y tendría que ser pagado por adelantado. Los resultados del sistema se evidenciarían en el sexto año de explotación.</w:t>
      </w:r>
    </w:p>
    <w:p w:rsidR="00A13D0A" w:rsidRDefault="00A13D0A" w:rsidP="00A13D0A">
      <w:pPr>
        <w:pStyle w:val="BibliotecaUniv-Texto"/>
        <w:spacing w:line="247" w:lineRule="auto"/>
        <w:rPr>
          <w:sz w:val="24"/>
        </w:rPr>
      </w:pPr>
    </w:p>
    <w:p w:rsidR="00A13D0A" w:rsidRDefault="00A13D0A" w:rsidP="00A13D0A">
      <w:pPr>
        <w:pStyle w:val="BibliotecaUniv-Texto"/>
        <w:spacing w:line="247" w:lineRule="auto"/>
      </w:pPr>
      <w:r>
        <w:lastRenderedPageBreak/>
        <w:tab/>
        <w:t>La familia sólo está dispuesta a utilizar la gravimetría en caso se haya producido un exceso de demanda. Para el caso de Santa Leticia, se estima que de utilizarla los beneficios anuales se incrementarían en S/. 1 millón. De no hacerlo, los beneficios anuales se incrementarían sólo en S/. 500,000 a partir del sexto año de explotación (bajo exceso de demanda). Para el caso de San Rafael, los beneficios netos anuales se duplicarían de utilizar la gravimetría. De no hacerlo, los beneficios netos anuales se incrementarían en S/. 2.5 millones a partir del sexto año de explotación (bajo exceso de demanda).</w:t>
      </w:r>
    </w:p>
    <w:p w:rsidR="00A13D0A" w:rsidRDefault="00A13D0A" w:rsidP="00A13D0A">
      <w:pPr>
        <w:pStyle w:val="BibliotecaUniv-Texto"/>
        <w:spacing w:line="247" w:lineRule="auto"/>
      </w:pPr>
    </w:p>
    <w:p w:rsidR="00A13D0A" w:rsidRDefault="00A13D0A" w:rsidP="00A13D0A">
      <w:pPr>
        <w:pStyle w:val="BibliotecaUniv-Texto"/>
        <w:spacing w:line="247" w:lineRule="auto"/>
      </w:pPr>
      <w:r>
        <w:tab/>
        <w:t xml:space="preserve">Para el lote Santa Leticia, de estar el mercado mundial en equilibrio, se estima que a partir del sexto año de explotación los beneficios netos anuales se incrementarían a S/. 3 millones, mientras </w:t>
      </w:r>
      <w:r>
        <w:t>que,</w:t>
      </w:r>
      <w:r>
        <w:t xml:space="preserve"> si existiese un exceso de oferta, serían de S/. 2.75 millones. Para San Rafael, los beneficios netos anuales a partir del sexto año de explotación serían de S/. 9 millones y S/. 4 millones en caso el mercado mundial esté en equilibrio o haya un exceso de oferta, respectivamente.</w:t>
      </w:r>
    </w:p>
    <w:p w:rsidR="00A13D0A" w:rsidRDefault="00A13D0A" w:rsidP="00A13D0A">
      <w:pPr>
        <w:pStyle w:val="BibliotecaUniv-Texto"/>
        <w:spacing w:line="247" w:lineRule="auto"/>
        <w:rPr>
          <w:sz w:val="24"/>
        </w:rPr>
      </w:pPr>
    </w:p>
    <w:p w:rsidR="00A13D0A" w:rsidRDefault="00A13D0A" w:rsidP="00A13D0A">
      <w:pPr>
        <w:pStyle w:val="BibliotecaUniv-Texto"/>
        <w:spacing w:line="247" w:lineRule="auto"/>
      </w:pPr>
      <w:r>
        <w:tab/>
        <w:t>Por último, se sabe que la familia estaría analizando la conveniencia de vender la concesión de San Rafael al final del quinto año de operación. Esto sólo se realizaría si existe un exceso de oferta. El precio considerado es de S/. 12.5 millones.</w:t>
      </w:r>
    </w:p>
    <w:p w:rsidR="00A13D0A" w:rsidRDefault="00A13D0A" w:rsidP="00A13D0A">
      <w:pPr>
        <w:pStyle w:val="BibliotecaUniv-Texto"/>
        <w:spacing w:line="247" w:lineRule="auto"/>
        <w:rPr>
          <w:sz w:val="24"/>
        </w:rPr>
      </w:pPr>
    </w:p>
    <w:p w:rsidR="00A13D0A" w:rsidRDefault="00A13D0A" w:rsidP="00A13D0A">
      <w:pPr>
        <w:pStyle w:val="BibliotecaUniv-Texto"/>
        <w:spacing w:line="247" w:lineRule="auto"/>
      </w:pPr>
      <w:r>
        <w:tab/>
        <w:t>La familia desea conocer si le conviene invertir en sus lotes. Además, también desea saber cuál lote es el mejor.</w:t>
      </w:r>
    </w:p>
    <w:p w:rsidR="008B7539" w:rsidRDefault="008B7539"/>
    <w:sectPr w:rsidR="008B753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B51EF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D257E2D"/>
    <w:multiLevelType w:val="hybridMultilevel"/>
    <w:tmpl w:val="786C32F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3E8A03B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536F029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65FD62B6"/>
    <w:multiLevelType w:val="multilevel"/>
    <w:tmpl w:val="B3E00656"/>
    <w:lvl w:ilvl="0">
      <w:start w:val="1"/>
      <w:numFmt w:val="decimal"/>
      <w:lvlText w:val="%1."/>
      <w:lvlJc w:val="left"/>
      <w:pPr>
        <w:tabs>
          <w:tab w:val="num" w:pos="450"/>
        </w:tabs>
        <w:ind w:left="450" w:hanging="450"/>
      </w:pPr>
      <w:rPr>
        <w:rFonts w:hint="default"/>
      </w:rPr>
    </w:lvl>
    <w:lvl w:ilvl="1">
      <w:start w:val="1"/>
      <w:numFmt w:val="decimal"/>
      <w:isLgl/>
      <w:lvlText w:val="%1.%2"/>
      <w:lvlJc w:val="left"/>
      <w:pPr>
        <w:tabs>
          <w:tab w:val="num" w:pos="450"/>
        </w:tabs>
        <w:ind w:left="450" w:hanging="45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6F084F09"/>
    <w:multiLevelType w:val="multilevel"/>
    <w:tmpl w:val="C66EDE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73F72128"/>
    <w:multiLevelType w:val="multilevel"/>
    <w:tmpl w:val="C66EDE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794B7419"/>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5"/>
  </w:num>
  <w:num w:numId="3">
    <w:abstractNumId w:val="3"/>
  </w:num>
  <w:num w:numId="4">
    <w:abstractNumId w:val="7"/>
  </w:num>
  <w:num w:numId="5">
    <w:abstractNumId w:val="2"/>
  </w:num>
  <w:num w:numId="6">
    <w:abstractNumId w:val="0"/>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D0A"/>
    <w:rsid w:val="008B7539"/>
    <w:rsid w:val="00A13D0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66323"/>
  <w15:chartTrackingRefBased/>
  <w15:docId w15:val="{44F8806B-C27C-4B7A-B02C-CBD17E57A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3D0A"/>
    <w:pPr>
      <w:spacing w:after="0" w:line="240" w:lineRule="auto"/>
    </w:pPr>
    <w:rPr>
      <w:rFonts w:ascii="Times New Roman" w:eastAsia="MS Mincho" w:hAnsi="Times New Roman" w:cs="Times New Roman"/>
      <w:sz w:val="2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ibliotecaUniv-Texto">
    <w:name w:val="Biblioteca Univ-Texto"/>
    <w:basedOn w:val="Textoindependiente2"/>
    <w:rsid w:val="00A13D0A"/>
    <w:pPr>
      <w:tabs>
        <w:tab w:val="left" w:pos="454"/>
        <w:tab w:val="left" w:pos="680"/>
        <w:tab w:val="left" w:pos="1077"/>
        <w:tab w:val="left" w:pos="1440"/>
        <w:tab w:val="left" w:pos="1474"/>
        <w:tab w:val="center" w:pos="3175"/>
        <w:tab w:val="right" w:pos="6350"/>
      </w:tabs>
      <w:spacing w:after="0" w:line="240" w:lineRule="auto"/>
      <w:jc w:val="both"/>
    </w:pPr>
    <w:rPr>
      <w:rFonts w:ascii="Palatino" w:hAnsi="Palatino"/>
      <w:lang w:val="es-PE"/>
    </w:rPr>
  </w:style>
  <w:style w:type="paragraph" w:styleId="Textoindependiente2">
    <w:name w:val="Body Text 2"/>
    <w:basedOn w:val="Normal"/>
    <w:link w:val="Textoindependiente2Car"/>
    <w:uiPriority w:val="99"/>
    <w:semiHidden/>
    <w:unhideWhenUsed/>
    <w:rsid w:val="00A13D0A"/>
    <w:pPr>
      <w:spacing w:after="120" w:line="480" w:lineRule="auto"/>
    </w:pPr>
  </w:style>
  <w:style w:type="character" w:customStyle="1" w:styleId="Textoindependiente2Car">
    <w:name w:val="Texto independiente 2 Car"/>
    <w:basedOn w:val="Fuentedeprrafopredeter"/>
    <w:link w:val="Textoindependiente2"/>
    <w:uiPriority w:val="99"/>
    <w:semiHidden/>
    <w:rsid w:val="00A13D0A"/>
    <w:rPr>
      <w:rFonts w:ascii="Times New Roman" w:eastAsia="MS Mincho" w:hAnsi="Times New Roman" w:cs="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1337</Words>
  <Characters>7359</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soporte</dc:creator>
  <cp:keywords/>
  <dc:description/>
  <cp:lastModifiedBy>soporte</cp:lastModifiedBy>
  <cp:revision>1</cp:revision>
  <dcterms:created xsi:type="dcterms:W3CDTF">2018-04-03T15:33:00Z</dcterms:created>
  <dcterms:modified xsi:type="dcterms:W3CDTF">2018-04-03T15:35:00Z</dcterms:modified>
</cp:coreProperties>
</file>